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commentsExtensible+xml" PartName="/word/commentsExtensibl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E2E" w14:paraId="3FBEC81B" w14:textId="77777777" w:rsidTr="00FB7E2E">
        <w:trPr>
          <w:trHeight w:val="1550"/>
        </w:trPr>
        <w:tc>
          <w:tcPr>
            <w:tcW w:w="9628" w:type="dxa"/>
            <w:vAlign w:val="center"/>
          </w:tcPr>
          <w:p w14:paraId="158CC46C" w14:textId="77777777" w:rsidR="00C5779E" w:rsidRPr="00FB7E2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>RELAZIONE DI CALCOLO</w:t>
            </w:r>
          </w:p>
          <w:p w14:paraId="54581AC1" w14:textId="77777777" w:rsidR="00C5779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 xml:space="preserve">RINFORZO </w:t>
            </w:r>
            <w:r>
              <w:rPr>
                <w:color w:val="4472C4" w:themeColor="accent1"/>
                <w:sz w:val="56"/>
              </w:rPr>
              <w:t>A PRESSOFLESSIONE, TAGLIO E CONFINAMENTO DI PILASTRI IN C.A.</w:t>
            </w:r>
          </w:p>
          <w:p w14:paraId="53074ECE" w14:textId="77777777" w:rsidR="00C5779E" w:rsidRPr="00FB7E2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>CON SISTEMA FRP</w:t>
            </w:r>
          </w:p>
          <w:p w14:paraId="5A6715DE" w14:textId="77777777" w:rsidR="00FB7E2E" w:rsidRDefault="00FB7E2E"/>
        </w:tc>
      </w:tr>
      <w:tr w:rsidR="00FB7E2E" w14:paraId="57BFBB4C" w14:textId="77777777" w:rsidTr="00FB7E2E">
        <w:tc>
          <w:tcPr>
            <w:tcW w:w="9628" w:type="dxa"/>
            <w:vAlign w:val="center"/>
          </w:tcPr>
          <w:p w14:paraId="150F8136" w14:textId="7AB83341" w:rsidR="00FB7E2E" w:rsidRDefault="00C96E29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B80056F" wp14:editId="2596FF1D">
                  <wp:simplePos x="0" y="0"/>
                  <wp:positionH relativeFrom="column">
                    <wp:posOffset>711200</wp:posOffset>
                  </wp:positionH>
                  <wp:positionV relativeFrom="paragraph">
                    <wp:posOffset>67310</wp:posOffset>
                  </wp:positionV>
                  <wp:extent cx="4709160" cy="4709160"/>
                  <wp:effectExtent l="0" t="0" r="0" b="0"/>
                  <wp:wrapNone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9160" cy="470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CFA85C" w14:textId="77777777" w:rsidR="00FB7E2E" w:rsidRDefault="00FB7E2E"/>
          <w:p w14:paraId="4A7AAE2F" w14:textId="5CC11792" w:rsidR="00FB7E2E" w:rsidRDefault="00FB7E2E"/>
          <w:p w14:paraId="5F7915F7" w14:textId="43D3540E" w:rsidR="00FB7E2E" w:rsidRDefault="00FB7E2E"/>
          <w:p w14:paraId="434C9D37" w14:textId="41E46BC5" w:rsidR="00FB7E2E" w:rsidRDefault="00FB7E2E"/>
          <w:p w14:paraId="6D3823D0" w14:textId="29C79229" w:rsidR="00FB7E2E" w:rsidRDefault="00FB7E2E"/>
          <w:p w14:paraId="1DC2E4CA" w14:textId="27528E2A" w:rsidR="00FB7E2E" w:rsidRDefault="00FB7E2E"/>
          <w:p w14:paraId="58CFE788" w14:textId="77777777" w:rsidR="00FB7E2E" w:rsidRDefault="00FB7E2E"/>
          <w:p w14:paraId="3AF2378E" w14:textId="77777777" w:rsidR="00FB7E2E" w:rsidRDefault="00FB7E2E"/>
          <w:p w14:paraId="794A12AE" w14:textId="77777777" w:rsidR="00FB7E2E" w:rsidRDefault="00FB7E2E"/>
          <w:p w14:paraId="29BBA415" w14:textId="77777777" w:rsidR="00FB7E2E" w:rsidRDefault="00FB7E2E"/>
          <w:p w14:paraId="1E9291AC" w14:textId="77777777" w:rsidR="00FB7E2E" w:rsidRDefault="00FB7E2E"/>
          <w:p w14:paraId="77EB375E" w14:textId="77777777" w:rsidR="00FB7E2E" w:rsidRDefault="00FB7E2E"/>
          <w:p w14:paraId="15B800B8" w14:textId="77777777" w:rsidR="00FB7E2E" w:rsidRDefault="00FB7E2E"/>
          <w:p w14:paraId="4F005827" w14:textId="77777777" w:rsidR="00FB7E2E" w:rsidRDefault="00FB7E2E"/>
          <w:p w14:paraId="5B42AAAE" w14:textId="77777777" w:rsidR="00FB7E2E" w:rsidRDefault="00FB7E2E"/>
          <w:p w14:paraId="279ABF3C" w14:textId="77777777" w:rsidR="00FB7E2E" w:rsidRDefault="00FB7E2E"/>
          <w:p w14:paraId="76A73B75" w14:textId="77777777" w:rsidR="00FB7E2E" w:rsidRDefault="00FB7E2E"/>
          <w:p w14:paraId="08A0EF78" w14:textId="77777777" w:rsidR="00FB7E2E" w:rsidRDefault="00FB7E2E"/>
          <w:p w14:paraId="210F7ABB" w14:textId="77777777" w:rsidR="00F368F3" w:rsidRDefault="00F368F3"/>
          <w:p w14:paraId="69E40AE2" w14:textId="77777777" w:rsidR="00FB7E2E" w:rsidRDefault="00FB7E2E"/>
          <w:p w14:paraId="6C826DB8" w14:textId="77777777" w:rsidR="00F77BA8" w:rsidRDefault="00F77BA8"/>
          <w:p w14:paraId="62B82214" w14:textId="77777777" w:rsidR="00F77BA8" w:rsidRDefault="00F77BA8"/>
          <w:p w14:paraId="4D004B62" w14:textId="77777777" w:rsidR="00F77BA8" w:rsidRDefault="00F77BA8"/>
          <w:p w14:paraId="1F58BA95" w14:textId="77777777" w:rsidR="00F77BA8" w:rsidRDefault="00F77BA8"/>
          <w:p w14:paraId="29FAA0A6" w14:textId="77777777" w:rsidR="00F77BA8" w:rsidRDefault="00F77BA8"/>
          <w:p w14:paraId="0EF1D4D4" w14:textId="77777777" w:rsidR="00F77BA8" w:rsidRDefault="00F77BA8"/>
          <w:p w14:paraId="6E7E784B" w14:textId="77777777" w:rsidR="00F77BA8" w:rsidRDefault="00F77BA8"/>
          <w:p w14:paraId="04D9C6B1" w14:textId="77777777" w:rsidR="00F77BA8" w:rsidRDefault="00F77BA8"/>
          <w:p w14:paraId="31A82814" w14:textId="77777777" w:rsidR="00F77BA8" w:rsidRDefault="00F77BA8"/>
          <w:p w14:paraId="1B164E73" w14:textId="77777777" w:rsidR="00F77BA8" w:rsidRDefault="00F77BA8"/>
          <w:p w14:paraId="41CC5AAF" w14:textId="77777777" w:rsidR="00FB7E2E" w:rsidRDefault="00FB7E2E"/>
        </w:tc>
      </w:tr>
      <w:tr w:rsidR="00FB7E2E" w14:paraId="50469B72" w14:textId="77777777" w:rsidTr="00FB7E2E">
        <w:tc>
          <w:tcPr>
            <w:tcW w:w="9628" w:type="dxa"/>
            <w:vAlign w:val="center"/>
          </w:tcPr>
          <w:p w14:paraId="718136A3" w14:textId="77777777" w:rsidR="00FB7E2E" w:rsidRDefault="00FB7E2E">
            <w:r>
              <w:t>Committente:</w:t>
            </w:r>
          </w:p>
          <w:p w14:paraId="0519F7DD" w14:textId="77777777" w:rsidR="00FB7E2E" w:rsidRDefault="00FB7E2E"/>
        </w:tc>
      </w:tr>
      <w:tr w:rsidR="00FB7E2E" w14:paraId="34ACBB27" w14:textId="77777777" w:rsidTr="00FB7E2E">
        <w:tc>
          <w:tcPr>
            <w:tcW w:w="9628" w:type="dxa"/>
            <w:vAlign w:val="center"/>
          </w:tcPr>
          <w:p w14:paraId="3FC64D2A" w14:textId="77777777" w:rsidR="00FB7E2E" w:rsidRDefault="00FB7E2E">
            <w:r>
              <w:t>Progettista:</w:t>
            </w:r>
          </w:p>
          <w:p w14:paraId="358B1B8D" w14:textId="77777777" w:rsidR="00FB7E2E" w:rsidRDefault="00FB7E2E"/>
        </w:tc>
      </w:tr>
      <w:tr w:rsidR="00FB7E2E" w14:paraId="16475591" w14:textId="77777777" w:rsidTr="00FB7E2E">
        <w:tc>
          <w:tcPr>
            <w:tcW w:w="9628" w:type="dxa"/>
            <w:vAlign w:val="center"/>
          </w:tcPr>
          <w:p w14:paraId="61949338" w14:textId="77777777" w:rsidR="00FB7E2E" w:rsidRDefault="00FB7E2E">
            <w:r>
              <w:t>Direttore dei Lavori:</w:t>
            </w:r>
          </w:p>
          <w:p w14:paraId="1BE0B332" w14:textId="77777777" w:rsidR="00FB7E2E" w:rsidRDefault="00FB7E2E"/>
        </w:tc>
      </w:tr>
      <w:tr w:rsidR="00FB7E2E" w14:paraId="420E6512" w14:textId="77777777" w:rsidTr="00FB7E2E">
        <w:tc>
          <w:tcPr>
            <w:tcW w:w="9628" w:type="dxa"/>
            <w:vAlign w:val="center"/>
          </w:tcPr>
          <w:p w14:paraId="49AA4B54" w14:textId="77777777" w:rsidR="00FB7E2E" w:rsidRDefault="00FB7E2E">
            <w:r>
              <w:t>Impresa:</w:t>
            </w:r>
          </w:p>
          <w:p w14:paraId="2518C370" w14:textId="77777777" w:rsidR="00FB7E2E" w:rsidRDefault="00FB7E2E"/>
        </w:tc>
      </w:tr>
      <w:tr w:rsidR="00FB7E2E" w14:paraId="694A8BE1" w14:textId="77777777" w:rsidTr="00FB7E2E">
        <w:tc>
          <w:tcPr>
            <w:tcW w:w="9628" w:type="dxa"/>
            <w:vAlign w:val="center"/>
          </w:tcPr>
          <w:p w14:paraId="3D484505" w14:textId="77777777" w:rsidR="00FB7E2E" w:rsidRDefault="00FB7E2E">
            <w:r>
              <w:t>Collaudatore:</w:t>
            </w:r>
          </w:p>
          <w:p w14:paraId="188CB6B9" w14:textId="77777777" w:rsidR="00FB7E2E" w:rsidRDefault="00FB7E2E"/>
        </w:tc>
      </w:tr>
    </w:tbl>
    <w:p w14:paraId="6BE52B2D" w14:textId="77777777" w:rsidR="00DB479E" w:rsidRDefault="00DB479E">
      <w:pPr>
        <w:rPr>
          <w:caps/>
          <w:color w:val="FFFFFF" w:themeColor="background1"/>
          <w:spacing w:val="15"/>
          <w:sz w:val="22"/>
          <w:szCs w:val="22"/>
        </w:rPr>
      </w:pPr>
      <w:r>
        <w:br w:type="page"/>
      </w:r>
    </w:p>
    <w:sdt>
      <w:sdtPr>
        <w:rPr>
          <w:caps w:val="0"/>
          <w:color w:val="auto"/>
          <w:spacing w:val="0"/>
          <w:sz w:val="20"/>
          <w:szCs w:val="20"/>
        </w:rPr>
        <w:id w:val="569623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1B64187" w14:textId="77777777" w:rsidR="003C7F74" w:rsidRDefault="003C7F74" w:rsidP="003C7F74">
          <w:pPr>
            <w:pStyle w:val="Titolosommario"/>
          </w:pPr>
          <w:r>
            <w:t>Sommario</w:t>
          </w:r>
        </w:p>
        <w:p w14:paraId="57FCAC56" w14:textId="77777777" w:rsidR="00C5779E" w:rsidRDefault="00DB4A5F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r>
            <w:fldChar w:fldCharType="begin"/>
          </w:r>
          <w:r w:rsidR="003C7F74">
            <w:instrText xml:space="preserve"> TOC \o "1-3" \h \z \u </w:instrText>
          </w:r>
          <w:r>
            <w:fldChar w:fldCharType="separate"/>
          </w:r>
          <w:hyperlink w:anchor="_Toc81486941" w:history="1">
            <w:r w:rsidR="00C5779E" w:rsidRPr="007A18F5">
              <w:rPr>
                <w:rStyle w:val="Collegamentoipertestuale"/>
                <w:noProof/>
              </w:rPr>
              <w:t>Inquadramento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_Toc81486941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136C4659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2" w:history="1">
            <w:r w:rsidR="00C5779E" w:rsidRPr="007A18F5">
              <w:rPr>
                <w:rStyle w:val="Collegamentoipertestuale"/>
                <w:noProof/>
              </w:rPr>
              <w:t>Descrizione dell’intervento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_Toc81486942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BD37569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3" w:history="1">
            <w:r w:rsidR="00C5779E" w:rsidRPr="007A18F5">
              <w:rPr>
                <w:rStyle w:val="Collegamentoipertestuale"/>
                <w:noProof/>
              </w:rPr>
              <w:t>Normativa di riferimento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_Toc81486943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A4C1603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4" w:history="1">
            <w:r w:rsidR="00C5779E" w:rsidRPr="007A18F5">
              <w:rPr>
                <w:rStyle w:val="Collegamentoipertestuale"/>
                <w:noProof/>
              </w:rPr>
              <w:t>Geometria della sezione esistente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_Toc81486944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13F534E7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5" w:history="1">
            <w:r w:rsidR="00C5779E" w:rsidRPr="007A18F5">
              <w:rPr>
                <w:rStyle w:val="Collegamentoipertestuale"/>
                <w:noProof/>
              </w:rPr>
              <w:t>Materiali esistenti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_Toc81486945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0FB4428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6" w:history="1">
            <w:r w:rsidR="00C5779E" w:rsidRPr="007A18F5">
              <w:rPr>
                <w:rStyle w:val="Collegamentoipertestuale"/>
                <w:noProof/>
              </w:rPr>
              <w:t>Livello di conoscenza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_Toc81486946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02727BE4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7" w:history="1">
            <w:r w:rsidR="00C5779E" w:rsidRPr="007A18F5">
              <w:rPr>
                <w:rStyle w:val="Collegamentoipertestuale"/>
                <w:noProof/>
              </w:rPr>
              <w:t>Caratteristiche meccaniche dei materiali esistenti di progetto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_Toc81486947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7D0786A2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8" w:history="1">
            <w:r w:rsidR="00C5779E" w:rsidRPr="007A18F5">
              <w:rPr>
                <w:rStyle w:val="Collegamentoipertestuale"/>
                <w:noProof/>
              </w:rPr>
              <w:t>Sollecitazioni agenti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_Toc81486948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24C4E686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9" w:history="1">
            <w:r w:rsidR="00C5779E" w:rsidRPr="007A18F5">
              <w:rPr>
                <w:rStyle w:val="Collegamentoipertestuale"/>
                <w:noProof/>
              </w:rPr>
              <w:t>Verifica della sezione esistente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_Toc81486949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0CC5BDA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0" w:history="1">
            <w:r w:rsidR="00C5779E" w:rsidRPr="007A18F5">
              <w:rPr>
                <w:rStyle w:val="Collegamentoipertestuale"/>
                <w:noProof/>
              </w:rPr>
              <w:t>Tipologia di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_Toc81486950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2AEC8460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1" w:history="1">
            <w:r w:rsidR="00C5779E" w:rsidRPr="007A18F5">
              <w:rPr>
                <w:rStyle w:val="Collegamentoipertestuale"/>
                <w:noProof/>
              </w:rPr>
              <w:t>Caratteristiche meccaniche del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_Toc81486951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5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E9F29F8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2" w:history="1">
            <w:r w:rsidR="00C5779E" w:rsidRPr="007A18F5">
              <w:rPr>
                <w:rStyle w:val="Collegamentoipertestuale"/>
                <w:noProof/>
              </w:rPr>
              <w:t>Dimensionamento del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_Toc81486952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5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B19F9CB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3" w:history="1">
            <w:r w:rsidR="00C5779E" w:rsidRPr="007A18F5">
              <w:rPr>
                <w:rStyle w:val="Collegamentoipertestuale"/>
                <w:noProof/>
              </w:rPr>
              <w:t>Verifica della sezione rinforzata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_Toc81486953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11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E90AD66" w14:textId="77777777" w:rsidR="003C7F74" w:rsidRDefault="00DB4A5F" w:rsidP="003C7F74">
          <w:r>
            <w:rPr>
              <w:b/>
              <w:bCs/>
            </w:rPr>
            <w:fldChar w:fldCharType="end"/>
          </w:r>
        </w:p>
      </w:sdtContent>
    </w:sdt>
    <w:p w14:paraId="4F58F4ED" w14:textId="77777777" w:rsidR="003C7F74" w:rsidRDefault="003C7F74" w:rsidP="003C7F74">
      <w:pPr>
        <w:rPr>
          <w:caps/>
          <w:color w:val="FFFFFF" w:themeColor="background1"/>
          <w:spacing w:val="15"/>
          <w:sz w:val="22"/>
          <w:szCs w:val="22"/>
        </w:rPr>
      </w:pPr>
      <w:r>
        <w:t xml:space="preserve"> </w:t>
      </w:r>
      <w:r>
        <w:br w:type="page"/>
      </w:r>
    </w:p>
    <w:p w14:paraId="22B8FDE5" w14:textId="77777777" w:rsidR="00F34676" w:rsidRPr="00F34676" w:rsidRDefault="002B7400" w:rsidP="00F34676">
      <w:pPr>
        <w:pStyle w:val="Titolo1"/>
        <w:spacing w:before="0"/>
      </w:pPr>
      <w:bookmarkStart w:id="0" w:name="_Toc81486941"/>
      <w:r w:rsidRPr="00626D89">
        <w:lastRenderedPageBreak/>
        <w:t>Inquadramento</w:t>
      </w:r>
      <w:bookmarkEnd w:id="0"/>
    </w:p>
    <w:p w14:paraId="2DF0ECD8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0EBAEC38" w14:textId="77777777" w:rsidR="002B7400" w:rsidRDefault="002B7400" w:rsidP="0045219B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 xml:space="preserve">L’intervento riguarda il </w:t>
      </w:r>
      <w:r w:rsidR="00E37607">
        <w:rPr>
          <w:rFonts w:cstheme="minorHAnsi"/>
        </w:rPr>
        <w:t>rinforzo</w:t>
      </w:r>
      <w:r w:rsidRPr="00626D89">
        <w:rPr>
          <w:rFonts w:cstheme="minorHAnsi"/>
        </w:rPr>
        <w:t xml:space="preserve"> di</w:t>
      </w:r>
      <w:r w:rsidR="00F94A4C">
        <w:rPr>
          <w:rFonts w:cstheme="minorHAnsi"/>
        </w:rPr>
        <w:t xml:space="preserve"> un pilastro </w:t>
      </w:r>
      <w:r w:rsidRPr="00626D89">
        <w:rPr>
          <w:rFonts w:cstheme="minorHAnsi"/>
        </w:rPr>
        <w:t xml:space="preserve">in c.a. di un edificio di proprietà </w:t>
      </w:r>
      <w:r w:rsidRPr="001A5A29">
        <w:rPr>
          <w:rFonts w:cstheme="minorHAnsi"/>
          <w:color w:val="2E74B5" w:themeColor="accent5" w:themeShade="BF"/>
        </w:rPr>
        <w:t>&lt;del sig./della sig.ra NOME COGNOME COMMITTENTE&gt;</w:t>
      </w:r>
      <w:r w:rsidRPr="00626D89">
        <w:rPr>
          <w:rFonts w:cstheme="minorHAnsi"/>
        </w:rPr>
        <w:t xml:space="preserve"> situato nel comune di </w:t>
      </w:r>
      <w:r w:rsidRPr="001A5A29">
        <w:rPr>
          <w:rFonts w:cstheme="minorHAnsi"/>
          <w:color w:val="2E74B5" w:themeColor="accent5" w:themeShade="BF"/>
        </w:rPr>
        <w:t>&lt;COMUNE (PROVINCIA)&gt;</w:t>
      </w:r>
      <w:r w:rsidRPr="00626D89">
        <w:rPr>
          <w:rFonts w:cstheme="minorHAnsi"/>
        </w:rPr>
        <w:t xml:space="preserve"> alla via </w:t>
      </w:r>
      <w:r w:rsidRPr="001A5A29">
        <w:rPr>
          <w:rFonts w:cstheme="minorHAnsi"/>
          <w:color w:val="2E74B5" w:themeColor="accent5" w:themeShade="BF"/>
        </w:rPr>
        <w:t>&lt;NOME STRADA, CIVICO&gt;</w:t>
      </w:r>
      <w:r w:rsidRPr="00626D89">
        <w:rPr>
          <w:rFonts w:cstheme="minorHAnsi"/>
        </w:rPr>
        <w:t xml:space="preserve">. </w:t>
      </w:r>
    </w:p>
    <w:p w14:paraId="3404DA57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393905B6" w14:textId="77777777" w:rsidR="00800E7E" w:rsidRDefault="00DB479E" w:rsidP="0045219B">
      <w:pPr>
        <w:pStyle w:val="Titolo1"/>
        <w:spacing w:before="0"/>
      </w:pPr>
      <w:bookmarkStart w:id="1" w:name="_Toc81486942"/>
      <w:r w:rsidRPr="00DB479E">
        <w:t>Descrizione dell’intervento</w:t>
      </w:r>
      <w:bookmarkEnd w:id="1"/>
    </w:p>
    <w:p w14:paraId="5B9CE33E" w14:textId="77777777" w:rsidR="004E4322" w:rsidRDefault="004E4322" w:rsidP="0045219B">
      <w:pPr>
        <w:spacing w:before="0" w:after="0"/>
        <w:jc w:val="both"/>
      </w:pPr>
    </w:p>
    <w:p w14:paraId="2CC6B058" w14:textId="39EA5700" w:rsidR="00C5779E" w:rsidRDefault="00C5779E" w:rsidP="00C5779E">
      <w:pPr>
        <w:spacing w:before="0" w:after="0"/>
        <w:jc w:val="both"/>
      </w:pPr>
      <w:r>
        <w:t>L’intervento riguarda il confinamento, il rinforzo a taglio e a pressoflessione di un pilastro in c.a. mediante applicazione di</w:t>
      </w:r>
      <w:r w:rsidRPr="001C34C9">
        <w:t xml:space="preserve"> tessuti </w:t>
      </w:r>
      <w:r>
        <w:t xml:space="preserve">in composito tipo </w:t>
      </w:r>
      <w:r w:rsidRPr="009C4B9C">
        <w:rPr>
          <w:color w:val="2E74B5" w:themeColor="accent5" w:themeShade="BF"/>
        </w:rPr>
        <w:t>MAPEWRAP C UNI-AX HM 300</w:t>
      </w:r>
      <w:r>
        <w:t xml:space="preserve"> della Mapei S.p.A. per il confinamento e il rinforzo a taglio e di</w:t>
      </w:r>
      <w:r w:rsidRPr="001C34C9">
        <w:t xml:space="preserve"> </w:t>
      </w:r>
      <w:r w:rsidRPr="009C4B9C">
        <w:rPr>
          <w:color w:val="2E74B5" w:themeColor="accent5" w:themeShade="BF"/>
        </w:rPr>
        <w:t>tessuto</w:t>
      </w:r>
      <w:r w:rsidRPr="001C34C9">
        <w:t xml:space="preserve"> </w:t>
      </w:r>
      <w:r w:rsidR="00C96E29">
        <w:t xml:space="preserve">in composito </w:t>
      </w:r>
      <w:r>
        <w:t xml:space="preserve">tipo </w:t>
      </w:r>
      <w:r w:rsidRPr="009C4B9C">
        <w:rPr>
          <w:color w:val="2E74B5" w:themeColor="accent5" w:themeShade="BF"/>
        </w:rPr>
        <w:t>MAPEWRAP C UNI-AX 300 / 300W</w:t>
      </w:r>
      <w:r>
        <w:t xml:space="preserve"> della Mapei S.p.A. per il rinforzo a pressoflessione applicati con i rispettivi cicli epossidici.</w:t>
      </w:r>
    </w:p>
    <w:p w14:paraId="5D67EC3F" w14:textId="77777777" w:rsidR="00800E7E" w:rsidRPr="00800E7E" w:rsidRDefault="005F261A" w:rsidP="0045219B">
      <w:pPr>
        <w:spacing w:before="0" w:after="0"/>
        <w:jc w:val="both"/>
      </w:pPr>
      <w:r>
        <w:t xml:space="preserve"> </w:t>
      </w:r>
    </w:p>
    <w:p w14:paraId="76DF0347" w14:textId="77777777" w:rsidR="002B7400" w:rsidRPr="00626D89" w:rsidRDefault="002B7400" w:rsidP="0045219B">
      <w:pPr>
        <w:pStyle w:val="Titolo1"/>
        <w:spacing w:before="0"/>
      </w:pPr>
      <w:bookmarkStart w:id="2" w:name="_Toc81486943"/>
      <w:r w:rsidRPr="00626D89">
        <w:t>Normativa di riferimento</w:t>
      </w:r>
      <w:bookmarkEnd w:id="2"/>
    </w:p>
    <w:p w14:paraId="648DA530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29071FF2" w14:textId="77777777" w:rsidR="00C5779E" w:rsidRPr="00626D89" w:rsidRDefault="00C5779E" w:rsidP="00C5779E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>Il dimensionamento e le verifiche sono condotti in conformità a:</w:t>
      </w:r>
    </w:p>
    <w:p w14:paraId="116143E9" w14:textId="77777777" w:rsidR="00C5779E" w:rsidRPr="00E4600F" w:rsidRDefault="00C5779E" w:rsidP="00C5779E">
      <w:pPr>
        <w:pStyle w:val="Paragrafoelenco"/>
        <w:numPr>
          <w:ilvl w:val="0"/>
          <w:numId w:val="1"/>
        </w:numPr>
        <w:spacing w:before="0" w:after="0"/>
        <w:jc w:val="both"/>
        <w:rPr>
          <w:rFonts w:cstheme="minorHAnsi"/>
          <w:color w:val="000000" w:themeColor="text1"/>
        </w:rPr>
      </w:pPr>
      <w:r w:rsidRPr="00E4600F">
        <w:rPr>
          <w:rFonts w:cstheme="minorHAnsi"/>
          <w:i/>
          <w:color w:val="000000" w:themeColor="text1"/>
        </w:rPr>
        <w:t>Aggiornamento delle Norme Tecniche per le Costruzioni</w:t>
      </w:r>
      <w:r w:rsidRPr="00E4600F">
        <w:rPr>
          <w:rFonts w:cstheme="minorHAnsi"/>
          <w:color w:val="000000" w:themeColor="text1"/>
        </w:rPr>
        <w:t xml:space="preserve"> di cui al Decreto 17 gennaio 2018 e successive </w:t>
      </w:r>
      <w:r w:rsidRPr="00E4600F">
        <w:rPr>
          <w:rFonts w:cstheme="minorHAnsi"/>
          <w:i/>
          <w:color w:val="000000" w:themeColor="text1"/>
        </w:rPr>
        <w:t>Istruzioni per l’applicazione dell’Aggiornamento delle Norme Tecniche per le Costruzioni</w:t>
      </w:r>
      <w:r w:rsidRPr="00E4600F">
        <w:rPr>
          <w:rFonts w:cstheme="minorHAnsi"/>
          <w:color w:val="000000" w:themeColor="text1"/>
        </w:rPr>
        <w:t xml:space="preserve"> di cui alla Circolare n. 7 del 21 gennaio 2019;  </w:t>
      </w:r>
    </w:p>
    <w:p w14:paraId="5B76EF93" w14:textId="77777777" w:rsidR="00C5779E" w:rsidRPr="00E4600F" w:rsidRDefault="00C5779E" w:rsidP="00C5779E">
      <w:pPr>
        <w:pStyle w:val="Paragrafoelenco"/>
        <w:numPr>
          <w:ilvl w:val="0"/>
          <w:numId w:val="1"/>
        </w:numPr>
        <w:spacing w:before="0" w:after="0"/>
        <w:jc w:val="both"/>
        <w:rPr>
          <w:rFonts w:cstheme="minorHAnsi"/>
          <w:color w:val="000000" w:themeColor="text1"/>
        </w:rPr>
      </w:pPr>
      <w:r w:rsidRPr="00E4600F">
        <w:rPr>
          <w:rFonts w:cstheme="minorHAnsi"/>
          <w:i/>
          <w:color w:val="000000" w:themeColor="text1"/>
        </w:rPr>
        <w:t xml:space="preserve">Istruzioni per la Progettazione, l’Esecuzione ed il Controllo di Interventi di Consolidamento Statico mediante l’utilizzo di Compositi Fibrorinforzati </w:t>
      </w:r>
      <w:r w:rsidRPr="00E4600F">
        <w:rPr>
          <w:rFonts w:cstheme="minorHAnsi"/>
          <w:color w:val="000000" w:themeColor="text1"/>
        </w:rPr>
        <w:t>di cui al CNR DT 200 R1/2013.</w:t>
      </w:r>
    </w:p>
    <w:p w14:paraId="7CD1C180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15F9494F" w14:textId="77777777" w:rsidR="002B7400" w:rsidRPr="00626D89" w:rsidRDefault="002B7400" w:rsidP="0045219B">
      <w:pPr>
        <w:pStyle w:val="Titolo1"/>
        <w:spacing w:before="0"/>
      </w:pPr>
      <w:bookmarkStart w:id="3" w:name="_Toc81486944"/>
      <w:r w:rsidRPr="00626D89">
        <w:t>Geometria della sezione esistente</w:t>
      </w:r>
      <w:bookmarkEnd w:id="3"/>
    </w:p>
    <w:p w14:paraId="177E0E47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9F68492" w14:textId="77777777" w:rsidR="00D44EEA" w:rsidRDefault="003B102C" w:rsidP="00D44EEA">
      <w:pPr>
        <w:spacing w:before="0" w:after="0"/>
        <w:jc w:val="both"/>
        <w:rPr>
          <w:rFonts w:cstheme="minorHAnsi"/>
        </w:rPr>
      </w:pPr>
      <w:bookmarkStart w:id="4" w:name="_Hlk63411663"/>
      <w:r w:rsidRPr="001A5A29">
        <w:rPr>
          <w:rFonts w:cstheme="minorHAnsi"/>
          <w:color w:val="2E74B5" w:themeColor="accent5" w:themeShade="BF"/>
        </w:rPr>
        <w:t/>
      </w:r>
      <w:bookmarkEnd w:id="4"/>
      <w:r>
        <w:rPr>
          <w:rFonts w:cstheme="minorHAnsi"/>
        </w:rPr>
        <w:t xml:space="preserve">L’elemento in c.a. da rinforzare ha una sezione trasversale di larghezza </w:t>
      </w:r>
      <w:r w:rsidRPr="001A5A29">
        <w:rPr>
          <w:rFonts w:cstheme="minorHAnsi"/>
          <w:color w:val="2E74B5" w:themeColor="accent5" w:themeShade="BF"/>
        </w:rPr>
        <w:t>15.0 </w:t>
      </w:r>
      <w:r>
        <w:rPr>
          <w:rFonts w:cstheme="minorHAnsi"/>
        </w:rPr>
        <w:t xml:space="preserve">cm e di altezza </w:t>
      </w:r>
      <w:r w:rsidRPr="001A5A29">
        <w:rPr>
          <w:rFonts w:cstheme="minorHAnsi"/>
          <w:color w:val="2E74B5" w:themeColor="accent5" w:themeShade="BF"/>
        </w:rPr>
        <w:t>30.0</w:t>
      </w:r>
      <w:r>
        <w:rPr>
          <w:rFonts w:cstheme="minorHAnsi"/>
        </w:rPr>
        <w:t xml:space="preserve"> cm con copriferro di </w:t>
      </w:r>
      <w:r w:rsidRPr="001A5A29">
        <w:rPr>
          <w:rFonts w:cstheme="minorHAnsi"/>
          <w:color w:val="2E74B5" w:themeColor="accent5" w:themeShade="BF"/>
        </w:rPr>
        <w:t>2.7</w:t>
      </w:r>
      <w:r>
        <w:rPr>
          <w:rFonts w:cstheme="minorHAnsi"/>
        </w:rPr>
        <w:t xml:space="preserve"> cm. La sezione è armata longitudinalmente con 4 barre Ø </w:t>
      </w:r>
      <w:r w:rsidRPr="001A5A29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d’angolo, con </w:t>
      </w:r>
      <w:r w:rsidRPr="001A5A29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barre Ø</w:t>
      </w:r>
      <w:r w:rsidRPr="001A5A29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in direzione “X” e con </w:t>
      </w:r>
      <w:r w:rsidRPr="001A5A29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barre Ø</w:t>
      </w:r>
      <w:r w:rsidRPr="001A5A29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in direzione “Y”. L’armatura a taglio è costituita da staffe Ø</w:t>
      </w:r>
      <w:r w:rsidRPr="001A5A29">
        <w:rPr>
          <w:rFonts w:cstheme="minorHAnsi"/>
          <w:color w:val="2E74B5" w:themeColor="accent5" w:themeShade="BF"/>
        </w:rPr>
        <w:t>8.0</w:t>
      </w:r>
      <w:r>
        <w:rPr>
          <w:rFonts w:cstheme="minorHAnsi"/>
        </w:rPr>
        <w:t xml:space="preserve"> </w:t>
      </w:r>
      <w:r w:rsidRPr="0045219B">
        <w:rPr>
          <w:rFonts w:cstheme="minorHAnsi"/>
        </w:rPr>
        <w:t>passo</w:t>
      </w:r>
      <w:r>
        <w:rPr>
          <w:rFonts w:cstheme="minorHAnsi"/>
        </w:rPr>
        <w:t xml:space="preserve"> </w:t>
      </w:r>
      <w:r w:rsidRPr="001A5A29">
        <w:rPr>
          <w:rFonts w:cstheme="minorHAnsi"/>
          <w:color w:val="2E74B5" w:themeColor="accent5" w:themeShade="BF"/>
        </w:rPr>
        <w:t>20.0</w:t>
      </w:r>
      <w:r>
        <w:rPr>
          <w:rFonts w:cstheme="minorHAnsi"/>
        </w:rPr>
        <w:t xml:space="preserve"> </w:t>
      </w:r>
      <w:r w:rsidRPr="0045219B">
        <w:rPr>
          <w:rFonts w:cstheme="minorHAnsi"/>
        </w:rPr>
        <w:t>cm.</w:t>
      </w:r>
      <w:bookmarkStart w:id="5" w:name="_Hlk63412626"/>
      <w:r w:rsidRPr="00D44EEA">
        <w:rPr>
          <w:rFonts w:cstheme="minorHAnsi"/>
        </w:rPr>
        <w:t xml:space="preserve"> </w:t>
      </w:r>
      <w:r w:rsidRPr="001A5A29">
        <w:rPr>
          <w:rFonts w:cstheme="minorHAnsi"/>
          <w:color w:val="2E74B5" w:themeColor="accent5" w:themeShade="BF"/>
        </w:rPr>
        <w:t/>
      </w:r>
      <w:bookmarkEnd w:id="5"/>
      <w:r w:rsidRPr="001A5A29">
        <w:rPr>
          <w:rFonts w:cstheme="minorHAnsi"/>
          <w:color w:val="2E74B5" w:themeColor="accent5" w:themeShade="BF"/>
        </w:rPr>
        <w:t/>
      </w:r>
    </w:p>
    <w:p w14:paraId="6148B984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 w14:paraId="6AEFB501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 w14:paraId="08FFEACB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1" name="Drawing 1" descr="/tmp/mapei/zip/8239/1722697186153/img_sezione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tmp/mapei/zip/8239/1722697186153/img_sezione.png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755F0" w14:textId="77777777" w:rsidR="002B7400" w:rsidRPr="00646DD5" w:rsidRDefault="002B7400" w:rsidP="0045219B">
      <w:pPr>
        <w:pStyle w:val="Titolo1"/>
        <w:spacing w:before="0"/>
      </w:pPr>
      <w:bookmarkStart w:id="6" w:name="_Toc81486945"/>
      <w:r w:rsidRPr="00646DD5">
        <w:t>Materiali esistenti</w:t>
      </w:r>
      <w:bookmarkEnd w:id="6"/>
    </w:p>
    <w:p w14:paraId="65A8806C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0C539DD6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 calcestruzzo esistente sono:</w:t>
      </w:r>
    </w:p>
    <w:p w14:paraId="7EDAC2C0" w14:textId="77777777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</w:t>
      </w:r>
      <w:r w:rsidRPr="00646DD5">
        <w:rPr>
          <w:rFonts w:cstheme="minorHAnsi"/>
        </w:rPr>
        <w:t>esistenza cilindrica media a compressione</w:t>
      </w:r>
      <w:r>
        <w:rPr>
          <w:rFonts w:cstheme="minorHAnsi"/>
        </w:rPr>
        <w:tab/>
        <w:t xml:space="preserve">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20.0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296E3FCE" w14:textId="7301461D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cilindrica caratteristica a compressione </w:t>
      </w:r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ck</w:t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</w:t>
      </w:r>
      <w:r w:rsidR="00C96E29">
        <w:rPr>
          <w:rFonts w:cstheme="minorHAnsi"/>
        </w:rPr>
        <w:t>MPa</w:t>
      </w:r>
    </w:p>
    <w:p w14:paraId="059285A6" w14:textId="77777777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compressione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 w:rsidRPr="00190F90">
        <w:rPr>
          <w:rFonts w:cstheme="minorHAnsi"/>
          <w:color w:val="2E74B5" w:themeColor="accent5" w:themeShade="BF"/>
        </w:rPr>
        <w:t xml:space="preserve">27085.2</w:t>
      </w:r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14:paraId="611DF38A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5514E4DA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dell’acciaio esistente sono:</w:t>
      </w:r>
    </w:p>
    <w:p w14:paraId="1D9C525E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media a trazione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380.0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1110AB74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Modulo elastico medio a trazione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210000.0</w:t>
      </w:r>
      <w:r>
        <w:rPr>
          <w:rFonts w:cstheme="minorHAnsi"/>
        </w:rPr>
        <w:t xml:space="preserve"> MPa</w:t>
      </w:r>
    </w:p>
    <w:p w14:paraId="478E49AC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Allungamento allo snervamento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rFonts w:cstheme="minorHAnsi"/>
          <w:i/>
          <w:vertAlign w:val="subscript"/>
        </w:rPr>
        <w:t>sy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0.13</w:t>
      </w:r>
      <w:r>
        <w:rPr>
          <w:rFonts w:cstheme="minorHAnsi"/>
        </w:rPr>
        <w:t xml:space="preserve"> %</w:t>
      </w:r>
    </w:p>
    <w:p w14:paraId="38AD1EBB" w14:textId="77777777" w:rsidR="004E4322" w:rsidRPr="004E4322" w:rsidRDefault="004E4322" w:rsidP="004E4322">
      <w:pPr>
        <w:spacing w:before="0" w:after="0"/>
        <w:jc w:val="both"/>
        <w:rPr>
          <w:rFonts w:cstheme="minorHAnsi"/>
          <w:highlight w:val="yellow"/>
        </w:rPr>
      </w:pPr>
    </w:p>
    <w:p w14:paraId="6480BE34" w14:textId="77777777" w:rsidR="002B7400" w:rsidRPr="00646DD5" w:rsidRDefault="002B7400" w:rsidP="0045219B">
      <w:pPr>
        <w:pStyle w:val="Titolo1"/>
        <w:spacing w:before="0"/>
      </w:pPr>
      <w:bookmarkStart w:id="7" w:name="_Toc81486946"/>
      <w:r w:rsidRPr="00646DD5">
        <w:t>Livello di conoscenza</w:t>
      </w:r>
      <w:bookmarkEnd w:id="7"/>
    </w:p>
    <w:p w14:paraId="3A0DBBAA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3BE53C61" w14:textId="77777777" w:rsidR="00C5779E" w:rsidRDefault="00C5779E" w:rsidP="00C5779E">
      <w:pPr>
        <w:spacing w:before="0" w:after="0"/>
        <w:jc w:val="both"/>
        <w:rPr>
          <w:rFonts w:cstheme="minorHAnsi"/>
        </w:rPr>
      </w:pPr>
      <w:bookmarkStart w:id="8" w:name="_Hlk63411876"/>
      <w:r w:rsidRPr="00A8058D">
        <w:rPr>
          <w:rFonts w:cstheme="minorHAnsi"/>
        </w:rPr>
        <w:t xml:space="preserve">Sulla base degli approfondimenti effettuati nelle fasi conoscitive </w:t>
      </w:r>
      <w:r>
        <w:rPr>
          <w:rFonts w:cstheme="minorHAnsi"/>
        </w:rPr>
        <w:t xml:space="preserve">è stato </w:t>
      </w:r>
      <w:r w:rsidRPr="00A8058D">
        <w:rPr>
          <w:rFonts w:cstheme="minorHAnsi"/>
        </w:rPr>
        <w:t>individuat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L</w:t>
      </w:r>
      <w:r w:rsidRPr="00A8058D">
        <w:rPr>
          <w:rFonts w:cstheme="minorHAnsi"/>
        </w:rPr>
        <w:t>ivell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onoscenza</w:t>
      </w:r>
      <w:r>
        <w:rPr>
          <w:rFonts w:cstheme="minorHAnsi"/>
        </w:rPr>
        <w:t xml:space="preserve"> LC</w:t>
      </w:r>
      <w:r w:rsidRPr="009C4B9C">
        <w:rPr>
          <w:rFonts w:cstheme="minorHAnsi"/>
          <w:color w:val="2E74B5" w:themeColor="accent5" w:themeShade="BF"/>
        </w:rPr>
        <w:t xml:space="preserve">1 </w:t>
      </w:r>
      <w:r w:rsidRPr="00A8058D">
        <w:rPr>
          <w:rFonts w:cstheme="minorHAnsi"/>
        </w:rPr>
        <w:t>dei</w:t>
      </w:r>
      <w:r>
        <w:rPr>
          <w:rFonts w:cstheme="minorHAnsi"/>
        </w:rPr>
        <w:t xml:space="preserve"> </w:t>
      </w:r>
      <w:r w:rsidRPr="00A8058D">
        <w:rPr>
          <w:rFonts w:cstheme="minorHAnsi"/>
        </w:rPr>
        <w:t>diversi parametri coinvolti nel modello e definit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correlat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F</w:t>
      </w:r>
      <w:r w:rsidRPr="00A8058D">
        <w:rPr>
          <w:rFonts w:cstheme="minorHAnsi"/>
        </w:rPr>
        <w:t>attor</w:t>
      </w:r>
      <w:r>
        <w:rPr>
          <w:rFonts w:cstheme="minorHAnsi"/>
        </w:rPr>
        <w:t>e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onfidenza</w:t>
      </w:r>
      <w:r>
        <w:rPr>
          <w:rFonts w:cstheme="minorHAnsi"/>
        </w:rPr>
        <w:t xml:space="preserve"> FC = </w:t>
      </w:r>
      <w:r w:rsidRPr="009C4B9C">
        <w:rPr>
          <w:rFonts w:cstheme="minorHAnsi"/>
          <w:color w:val="2E74B5" w:themeColor="accent5" w:themeShade="BF"/>
        </w:rPr>
        <w:t>1.35</w:t>
      </w:r>
      <w:r w:rsidRPr="00A8058D">
        <w:rPr>
          <w:rFonts w:cstheme="minorHAnsi"/>
        </w:rPr>
        <w:t xml:space="preserve"> da utilizzare nelle verifiche di sicurezza.</w:t>
      </w:r>
    </w:p>
    <w:bookmarkEnd w:id="8"/>
    <w:p w14:paraId="644A23FC" w14:textId="77777777" w:rsidR="004E4322" w:rsidRPr="00A8058D" w:rsidRDefault="004E4322" w:rsidP="0045219B">
      <w:pPr>
        <w:spacing w:before="0" w:after="0"/>
        <w:jc w:val="both"/>
        <w:rPr>
          <w:rFonts w:cstheme="minorHAnsi"/>
        </w:rPr>
      </w:pPr>
    </w:p>
    <w:p w14:paraId="0B537715" w14:textId="77777777" w:rsidR="002B7400" w:rsidRPr="00CE5591" w:rsidRDefault="002B7400" w:rsidP="0045219B">
      <w:pPr>
        <w:pStyle w:val="Titolo1"/>
        <w:spacing w:before="0"/>
      </w:pPr>
      <w:bookmarkStart w:id="9" w:name="_Toc81486947"/>
      <w:r w:rsidRPr="00CE5591">
        <w:t>Caratterist</w:t>
      </w:r>
      <w:r w:rsidR="003C7F74">
        <w:t>iche</w:t>
      </w:r>
      <w:r w:rsidRPr="00CE5591">
        <w:t xml:space="preserve"> meccaniche dei materiali esistenti di progetto</w:t>
      </w:r>
      <w:bookmarkEnd w:id="9"/>
      <w:r w:rsidRPr="00CE5591">
        <w:t xml:space="preserve"> </w:t>
      </w:r>
    </w:p>
    <w:p w14:paraId="1C0C0FC3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15C568FC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 calcestruzzo esistente sono:</w:t>
      </w:r>
    </w:p>
    <w:p w14:paraId="5159476A" w14:textId="77777777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14.81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69158C5D" w14:textId="77777777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proofErr w:type="gramStart"/>
      <w:r w:rsidRPr="00190F90">
        <w:rPr>
          <w:rFonts w:cstheme="minorHAnsi"/>
          <w:color w:val="2E74B5" w:themeColor="accent5" w:themeShade="BF"/>
        </w:rPr>
        <w:t xml:space="preserve">9.9</w:t>
      </w:r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14:paraId="7AB6CA56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517D3D6D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dell’acciaio esistente sono:</w:t>
      </w:r>
    </w:p>
    <w:p w14:paraId="4CAA65EC" w14:textId="12EBCCE2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281.48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 w:rsidR="00C96E29">
        <w:rPr>
          <w:rFonts w:cstheme="minorHAnsi"/>
        </w:rPr>
        <w:t>MPa</w:t>
      </w:r>
      <w:proofErr w:type="spellEnd"/>
    </w:p>
    <w:p w14:paraId="4014FB15" w14:textId="7B1FC7CD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181.3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 w:rsidR="00C96E29">
        <w:rPr>
          <w:rFonts w:cstheme="minorHAnsi"/>
        </w:rPr>
        <w:t>MPa</w:t>
      </w:r>
      <w:proofErr w:type="spellEnd"/>
    </w:p>
    <w:p w14:paraId="7FF12121" w14:textId="77777777" w:rsidR="00C5779E" w:rsidRDefault="00C5779E" w:rsidP="00C5779E">
      <w:pPr>
        <w:spacing w:before="0" w:after="0"/>
        <w:jc w:val="both"/>
        <w:rPr>
          <w:rFonts w:cstheme="minorHAnsi"/>
        </w:rPr>
      </w:pPr>
    </w:p>
    <w:p w14:paraId="6090DA49" w14:textId="77777777" w:rsidR="00C5779E" w:rsidRPr="00E37607" w:rsidRDefault="00C5779E" w:rsidP="00C5779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</w:t>
      </w:r>
      <w:r w:rsidRPr="00E37607">
        <w:rPr>
          <w:rFonts w:cstheme="minorHAnsi"/>
        </w:rPr>
        <w:t>er la valutazione della capacità degli elementi/meccanismi duttili si impiegano i valori medi delle proprietà dei materiali esistenti, direttamente ottenute da prove in situ e da eventuali informazioni aggiuntive, divise per i fattori di confidenza, in relazione al livello di conoscenza raggiunto</w:t>
      </w:r>
      <w:r>
        <w:rPr>
          <w:rFonts w:cstheme="minorHAnsi"/>
        </w:rPr>
        <w:t xml:space="preserve">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14:paraId="3013008E" w14:textId="77777777" w:rsidR="00C5779E" w:rsidRDefault="00C5779E" w:rsidP="00C5779E">
      <w:pPr>
        <w:spacing w:before="0" w:after="0"/>
        <w:jc w:val="both"/>
        <w:rPr>
          <w:rFonts w:cstheme="minorHAnsi"/>
        </w:rPr>
      </w:pPr>
      <w:r w:rsidRPr="00E37607">
        <w:rPr>
          <w:rFonts w:cstheme="minorHAnsi"/>
        </w:rPr>
        <w:t>Per la valutazione della capacità degli elementi/meccanismi fragili si impiegano i valori medi delle proprietà dei materiali esistenti, direttamente ottenute da prove in situ e da eventuali informazioni aggiuntive, divise per i fattori di confidenza, in relazione al livello di conoscenza raggiunto, e per il coefficiente di sicurezza parziale del materiale</w:t>
      </w:r>
      <w:r>
        <w:rPr>
          <w:rFonts w:cstheme="minorHAnsi"/>
        </w:rPr>
        <w:t xml:space="preserve">. Per il calcestruzzo il coefficiente parziale di sicurezza </w:t>
      </w:r>
      <w:proofErr w:type="spellStart"/>
      <w:r>
        <w:rPr>
          <w:rFonts w:cstheme="minorHAnsi"/>
        </w:rPr>
        <w:t>ϒ</w:t>
      </w:r>
      <w:r w:rsidRPr="00292C48">
        <w:rPr>
          <w:rFonts w:cstheme="minorHAnsi"/>
          <w:vertAlign w:val="subscript"/>
        </w:rPr>
        <w:t>c</w:t>
      </w:r>
      <w:proofErr w:type="spellEnd"/>
      <w:r>
        <w:rPr>
          <w:rFonts w:cstheme="minorHAnsi"/>
        </w:rPr>
        <w:t xml:space="preserve"> è pari a 1,5, per l’acciaio </w:t>
      </w:r>
      <w:proofErr w:type="spellStart"/>
      <w:r>
        <w:rPr>
          <w:rFonts w:cstheme="minorHAnsi"/>
        </w:rPr>
        <w:t>ϒ</w:t>
      </w:r>
      <w:r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è pari a 1,15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14:paraId="64091FD9" w14:textId="77777777" w:rsidR="00773B1B" w:rsidRDefault="00773B1B" w:rsidP="0045219B">
      <w:pPr>
        <w:spacing w:before="0" w:after="0"/>
        <w:jc w:val="both"/>
        <w:rPr>
          <w:rFonts w:cstheme="minorHAnsi"/>
        </w:rPr>
      </w:pPr>
    </w:p>
    <w:p w14:paraId="4D17C6FC" w14:textId="77777777" w:rsidR="002B7400" w:rsidRPr="00CE5591" w:rsidRDefault="002B7400" w:rsidP="0045219B">
      <w:pPr>
        <w:pStyle w:val="Titolo1"/>
        <w:spacing w:before="0"/>
      </w:pPr>
      <w:bookmarkStart w:id="10" w:name="_Toc81486948"/>
      <w:r w:rsidRPr="00CE5591">
        <w:t>Sollecitazioni agenti</w:t>
      </w:r>
      <w:bookmarkEnd w:id="10"/>
    </w:p>
    <w:p w14:paraId="243994C1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00C7678" w14:textId="0D40EB2D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sono:</w:t>
      </w:r>
    </w:p>
    <w:p w14:paraId="0929C8F1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agente </w:t>
      </w:r>
      <w:proofErr w:type="spellStart"/>
      <w:proofErr w:type="gram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Ed,SLU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kN</w:t>
      </w:r>
    </w:p>
    <w:p w14:paraId="230E75E2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flettente M</w:t>
      </w:r>
      <w:r>
        <w:rPr>
          <w:rFonts w:cstheme="minorHAnsi"/>
          <w:vertAlign w:val="subscript"/>
        </w:rPr>
        <w:t>0</w:t>
      </w:r>
      <w:r>
        <w:rPr>
          <w:rFonts w:cstheme="minorHAnsi"/>
        </w:rPr>
        <w:t xml:space="preserve"> agente al momento del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 xml:space="preserve">0.0 </w:t>
      </w:r>
      <w:r>
        <w:rPr>
          <w:rFonts w:cstheme="minorHAnsi"/>
        </w:rPr>
        <w:t>kNm</w:t>
      </w:r>
    </w:p>
    <w:p w14:paraId="7CCD18A5" w14:textId="77777777" w:rsidR="003B102C" w:rsidRPr="00CE5591" w:rsidRDefault="003B102C" w:rsidP="003B102C">
      <w:pPr>
        <w:spacing w:before="0" w:after="0"/>
        <w:jc w:val="both"/>
        <w:rPr>
          <w:rFonts w:cstheme="minorHAnsi"/>
        </w:rPr>
      </w:pPr>
    </w:p>
    <w:p w14:paraId="63375EF6" w14:textId="77777777" w:rsidR="003B102C" w:rsidRPr="00E37607" w:rsidRDefault="003B102C" w:rsidP="003B102C">
      <w:pPr>
        <w:pStyle w:val="Titolo1"/>
        <w:spacing w:before="0"/>
      </w:pPr>
      <w:bookmarkStart w:id="11" w:name="_Toc55461569"/>
      <w:r w:rsidRPr="00E37607">
        <w:t>Verifica della sezione esistente</w:t>
      </w:r>
      <w:bookmarkEnd w:id="11"/>
    </w:p>
    <w:p w14:paraId="5E42E84B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47D678C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resistenti allo S.L.U. della sezione esistente sono:</w:t>
      </w:r>
    </w:p>
    <w:p w14:paraId="09E4944F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resistente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Rd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m:oMath>
        <m:r>
          <w:rPr>
            <w:rFonts w:ascii="Cambria Math" w:hAnsi="Cambria Math" w:cstheme="minorHAnsi"/>
            <w:color w:val="2E74B5" w:themeColor="accent5" w:themeShade="BF"/>
          </w:rPr>
          <m:t>794.01</m:t>
        </m:r>
      </m:oMath>
      <w:r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kN</w:t>
      </w:r>
    </w:p>
    <w:p w14:paraId="211A53A6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“X”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16.44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0A07BC95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“Y”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7.57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65DA593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“X”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13.62 </w:t>
      </w:r>
      <w:r>
        <w:rPr>
          <w:rFonts w:cstheme="minorHAnsi"/>
        </w:rPr>
        <w:t xml:space="preserve"> kN</w:t>
      </w:r>
    </w:p>
    <w:p w14:paraId="049DC94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“Y”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30.23</w:t>
      </w:r>
      <w:r>
        <w:rPr>
          <w:rFonts w:cstheme="minorHAnsi"/>
        </w:rPr>
        <w:t xml:space="preserve">  kN</w:t>
      </w:r>
    </w:p>
    <w:p w14:paraId="343FA660" w14:textId="77777777" w:rsidR="00270B6A" w:rsidRDefault="00270B6A" w:rsidP="0045219B">
      <w:pPr>
        <w:spacing w:before="0" w:after="0"/>
        <w:jc w:val="both"/>
        <w:rPr>
          <w:rFonts w:cstheme="minorHAnsi"/>
        </w:rPr>
      </w:pPr>
    </w:p>
    <w:p w14:paraId="08DE74D7" w14:textId="77777777" w:rsidR="002B7400" w:rsidRPr="00F72D01" w:rsidRDefault="002B7400" w:rsidP="0045219B">
      <w:pPr>
        <w:pStyle w:val="Titolo1"/>
        <w:spacing w:before="0"/>
      </w:pPr>
      <w:bookmarkStart w:id="12" w:name="_Toc81486950"/>
      <w:r w:rsidRPr="00F72D01">
        <w:t>Tipologia di rinforzo</w:t>
      </w:r>
      <w:bookmarkEnd w:id="12"/>
    </w:p>
    <w:p w14:paraId="593505EA" w14:textId="77777777" w:rsidR="00F72D01" w:rsidRDefault="00F72D01" w:rsidP="0045219B">
      <w:pPr>
        <w:spacing w:before="0" w:after="0"/>
        <w:jc w:val="both"/>
        <w:rPr>
          <w:rFonts w:cstheme="minorHAnsi"/>
        </w:rPr>
      </w:pPr>
    </w:p>
    <w:p w14:paraId="6230C97B" w14:textId="7777777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rinforzo con sistema FRP è costituito da:</w:t>
      </w:r>
    </w:p>
    <w:p w14:paraId="04AE6DF8" w14:textId="35A45634" w:rsidR="00D9505E" w:rsidRPr="004F5F19" w:rsidRDefault="00190F90" w:rsidP="00D9505E">
      <w:pPr>
        <w:pStyle w:val="Paragrafoelenco"/>
        <w:numPr>
          <w:ilvl w:val="0"/>
          <w:numId w:val="6"/>
        </w:numPr>
        <w:spacing w:before="0" w:after="0"/>
        <w:jc w:val="both"/>
        <w:rPr>
          <w:rFonts w:cstheme="minorHAnsi"/>
        </w:rPr>
      </w:pPr>
      <w:bookmarkStart w:id="13" w:name="_Hlk63262275"/>
      <w:r>
        <w:t xml:space="preserve">Sistema </w:t>
      </w:r>
      <w:r w:rsidR="00D9505E">
        <w:t xml:space="preserve">in </w:t>
      </w:r>
      <w:r w:rsidR="00C96E29">
        <w:t>composito</w:t>
      </w:r>
      <w:r w:rsidR="00D9505E" w:rsidRPr="001A5A29">
        <w:rPr>
          <w:color w:val="2E74B5" w:themeColor="accent5" w:themeShade="BF"/>
        </w:rPr>
        <w:t xml:space="preserve"> </w:t>
      </w:r>
      <w:r w:rsidR="00D9505E">
        <w:t xml:space="preserve">tipo </w:t>
      </w:r>
      <w:r w:rsidR="00D9505E" w:rsidRPr="001A5A29">
        <w:rPr>
          <w:color w:val="2E74B5" w:themeColor="accent5" w:themeShade="BF"/>
        </w:rPr>
        <w:t>MAPEWRAP C UNI-AX 300 / 300W</w:t>
      </w:r>
      <w:r w:rsidR="00D9505E">
        <w:t xml:space="preserve"> della Mapei S.p.A.</w:t>
      </w:r>
      <w:r w:rsidR="00193058">
        <w:t xml:space="preserve"> per il rinforzo a presso-flessione</w:t>
      </w:r>
      <w:r w:rsidR="00D9505E">
        <w:t>;</w:t>
      </w:r>
      <w:bookmarkEnd w:id="13"/>
    </w:p>
    <w:p w14:paraId="32BD875B" w14:textId="590B8EF9" w:rsidR="00193058" w:rsidRPr="00193058" w:rsidRDefault="00190F90" w:rsidP="00D9505E">
      <w:pPr>
        <w:pStyle w:val="Paragrafoelenco"/>
        <w:numPr>
          <w:ilvl w:val="0"/>
          <w:numId w:val="6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lastRenderedPageBreak/>
        <w:t>Sistema</w:t>
      </w:r>
      <w:r w:rsidR="00193058">
        <w:rPr>
          <w:rFonts w:cstheme="minorHAnsi"/>
        </w:rPr>
        <w:t xml:space="preserve"> in </w:t>
      </w:r>
      <w:r w:rsidR="00C96E29">
        <w:rPr>
          <w:rFonts w:cstheme="minorHAnsi"/>
        </w:rPr>
        <w:t>composito</w:t>
      </w:r>
      <w:r w:rsidR="00193058">
        <w:rPr>
          <w:rFonts w:cstheme="minorHAnsi"/>
        </w:rPr>
        <w:t xml:space="preserve"> tipo </w:t>
      </w:r>
      <w:r w:rsidR="002B4728" w:rsidRPr="001A5A29">
        <w:rPr>
          <w:color w:val="2E74B5" w:themeColor="accent5" w:themeShade="BF"/>
        </w:rPr>
        <w:t>MAPEWRAP C UNI-AX HM 300 </w:t>
      </w:r>
      <w:r w:rsidR="00193058">
        <w:rPr>
          <w:rFonts w:cstheme="minorHAnsi"/>
        </w:rPr>
        <w:t>della Mapei S.p.A. per il rinforzo a taglio e confinamento</w:t>
      </w:r>
      <w:r w:rsidR="002B4728">
        <w:rPr>
          <w:rFonts w:cstheme="minorHAnsi"/>
        </w:rPr>
        <w:t>.</w:t>
      </w:r>
    </w:p>
    <w:p w14:paraId="2BFE73BE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BAB1704" w14:textId="77777777" w:rsidR="002B7400" w:rsidRDefault="002B7400" w:rsidP="004E4322">
      <w:pPr>
        <w:pStyle w:val="Titolo1"/>
        <w:spacing w:before="0"/>
      </w:pPr>
      <w:bookmarkStart w:id="14" w:name="_Toc81486951"/>
      <w:r w:rsidRPr="004E4322">
        <w:t>Caratteristiche meccaniche del rinforzo</w:t>
      </w:r>
      <w:bookmarkEnd w:id="14"/>
    </w:p>
    <w:p w14:paraId="4D9EC9DF" w14:textId="77777777" w:rsidR="004D0455" w:rsidRPr="001A5A29" w:rsidRDefault="004D0455" w:rsidP="004D0455">
      <w:pPr>
        <w:spacing w:before="0" w:after="0"/>
        <w:rPr>
          <w:color w:val="2E74B5" w:themeColor="accent5" w:themeShade="BF"/>
        </w:rPr>
      </w:pPr>
    </w:p>
    <w:p w14:paraId="5FB34C8C" w14:textId="610FC773" w:rsidR="004E4322" w:rsidRPr="001A5A29" w:rsidRDefault="00D9505E" w:rsidP="004D0455">
      <w:pPr>
        <w:spacing w:before="0" w:after="0"/>
        <w:rPr>
          <w:color w:val="2E74B5" w:themeColor="accent5" w:themeShade="BF"/>
        </w:rPr>
      </w:pPr>
      <w:r w:rsidRPr="001A5A29">
        <w:rPr>
          <w:color w:val="2E74B5" w:themeColor="accent5" w:themeShade="BF"/>
        </w:rPr>
        <w:t>MAPEWRAP C UNI-AX HM 300</w:t>
      </w:r>
      <w:r>
        <w:t xml:space="preserve"> </w:t>
      </w:r>
      <w:r w:rsidR="002F1C75" w:rsidRPr="001A5A29">
        <w:rPr>
          <w:color w:val="2E74B5" w:themeColor="accent5" w:themeShade="BF"/>
        </w:rPr>
        <w:t xml:space="preserve"> </w:t>
      </w:r>
      <w:r w:rsidR="002F1C75" w:rsidRPr="002F1C75">
        <w:t>per il confinamento e il rinforzo a taglio</w:t>
      </w:r>
      <w:r w:rsidR="002B4728">
        <w:t>:</w:t>
      </w:r>
    </w:p>
    <w:p w14:paraId="7C8C7D35" w14:textId="77777777" w:rsidR="004D0455" w:rsidRDefault="004D0455" w:rsidP="004D0455">
      <w:pPr>
        <w:spacing w:before="0" w:after="0"/>
      </w:pPr>
    </w:p>
    <w:p w14:paraId="34AC5F1A" w14:textId="77777777" w:rsidR="00D9505E" w:rsidRDefault="00D9505E" w:rsidP="00D9505E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 xml:space="preserve">0.164 </w:t>
      </w:r>
      <w:r>
        <w:t>mm</w:t>
      </w:r>
    </w:p>
    <w:p w14:paraId="53C9443B" w14:textId="77777777" w:rsidR="00D9505E" w:rsidRDefault="00D9505E" w:rsidP="00D9505E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3000.0 </w:t>
      </w:r>
      <w:proofErr w:type="spellStart"/>
      <w:r>
        <w:t>MPa</w:t>
      </w:r>
      <w:proofErr w:type="spellEnd"/>
    </w:p>
    <w:p w14:paraId="6B4B78D4" w14:textId="77777777" w:rsidR="00D9505E" w:rsidRPr="004D0455" w:rsidRDefault="00D9505E" w:rsidP="00D9505E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360000.0 </w:t>
      </w:r>
      <w:proofErr w:type="spellStart"/>
      <w:r>
        <w:t>MPa</w:t>
      </w:r>
      <w:proofErr w:type="spellEnd"/>
    </w:p>
    <w:p w14:paraId="49673E59" w14:textId="77777777" w:rsidR="00D9505E" w:rsidRPr="004D0455" w:rsidRDefault="00D9505E" w:rsidP="00D9505E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0.84 </w:t>
      </w:r>
      <w:r>
        <w:t>%</w:t>
      </w:r>
    </w:p>
    <w:p w14:paraId="18CFB460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Tipo di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70DA9">
        <w:rPr>
          <w:rFonts w:cstheme="minorHAnsi"/>
          <w:color w:val="2E74B5" w:themeColor="accent5" w:themeShade="BF"/>
        </w:rPr>
        <w:t/>
      </w:r>
      <w:r>
        <w:rPr>
          <w:rFonts w:cstheme="minorHAnsi"/>
          <w:color w:val="2E74B5" w:themeColor="accent5" w:themeShade="BF"/>
        </w:rPr>
        <w:t>Discontinuo</w:t>
      </w:r>
      <w:r w:rsidRPr="00A70DA9">
        <w:rPr>
          <w:rFonts w:cstheme="minorHAnsi"/>
          <w:color w:val="2E74B5" w:themeColor="accent5" w:themeShade="BF"/>
        </w:rPr>
        <w:t/>
      </w:r>
    </w:p>
    <w:p w14:paraId="7C52577E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bookmarkStart w:id="15" w:name="_Hlk129598685"/>
      <w:r>
        <w:rPr>
          <w:rFonts w:cstheme="minorHAnsi"/>
        </w:rPr>
        <w:t xml:space="preserve">Numero di strati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1</w:t>
      </w:r>
      <w:r>
        <w:rPr>
          <w:rFonts w:cstheme="minorHAnsi"/>
          <w:color w:val="2E74B5" w:themeColor="accent5" w:themeShade="BF"/>
        </w:rPr>
        <w:t xml:space="preserve"> </w:t>
      </w:r>
    </w:p>
    <w:p w14:paraId="7DF37149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  <w:color w:val="2E74B5" w:themeColor="accent5" w:themeShade="BF"/>
        </w:rPr>
        <w:t/>
      </w:r>
      <w:r>
        <w:rPr>
          <w:rFonts w:cstheme="minorHAnsi"/>
        </w:rPr>
        <w:t xml:space="preserve">Larghezza </w:t>
      </w:r>
      <w:proofErr w:type="spellStart"/>
      <w:r>
        <w:rPr>
          <w:rFonts w:cstheme="minorHAnsi"/>
          <w:i/>
        </w:rPr>
        <w:t>b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300.0</w:t>
      </w:r>
      <w:r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mm</w:t>
      </w:r>
    </w:p>
    <w:p w14:paraId="7F4DE8BD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Passo strisce </w:t>
      </w:r>
      <w:proofErr w:type="spellStart"/>
      <w:r>
        <w:rPr>
          <w:rFonts w:cstheme="minorHAnsi"/>
          <w:i/>
        </w:rPr>
        <w:t>p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300.0</w:t>
      </w:r>
      <w:r>
        <w:rPr>
          <w:rFonts w:cstheme="minorHAnsi"/>
        </w:rPr>
        <w:t xml:space="preserve"> mm</w:t>
      </w:r>
      <w:r>
        <w:rPr>
          <w:rFonts w:cstheme="minorHAnsi"/>
          <w:color w:val="2E74B5" w:themeColor="accent5" w:themeShade="BF"/>
        </w:rPr>
        <w:t/>
      </w:r>
    </w:p>
    <w:p w14:paraId="50A26BA2" w14:textId="6AE6982A" w:rsidR="004D0455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Raggio di curvatura </w:t>
      </w:r>
      <w:proofErr w:type="spellStart"/>
      <w:r>
        <w:rPr>
          <w:rFonts w:cstheme="minorHAnsi"/>
          <w:i/>
        </w:rPr>
        <w:t>r</w:t>
      </w:r>
      <w:r>
        <w:rPr>
          <w:rFonts w:cstheme="minorHAnsi"/>
          <w:i/>
          <w:vertAlign w:val="subscript"/>
        </w:rPr>
        <w:t>c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20 mm</w:t>
      </w:r>
      <w:bookmarkEnd w:id="15"/>
    </w:p>
    <w:p w14:paraId="02080FE1" w14:textId="77777777" w:rsidR="00C20FA3" w:rsidRDefault="00C20FA3" w:rsidP="00C20FA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14:paraId="0A55DF0B" w14:textId="77777777" w:rsidR="00D9505E" w:rsidRPr="001A5A29" w:rsidRDefault="00D9505E" w:rsidP="00D9505E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color w:val="2E74B5" w:themeColor="accent5" w:themeShade="BF"/>
        </w:rPr>
        <w:t>E</w:t>
      </w:r>
      <w:r w:rsidRPr="001A5A29">
        <w:rPr>
          <w:rFonts w:cstheme="minorHAnsi"/>
          <w:color w:val="2E74B5" w:themeColor="accent5" w:themeShade="BF"/>
        </w:rPr>
        <w:t xml:space="preserve"> – 0.85</w:t>
      </w:r>
    </w:p>
    <w:p w14:paraId="1B5A543C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735E44D8" w14:textId="77777777" w:rsidR="002F1C75" w:rsidRPr="001A5A29" w:rsidRDefault="00D9505E" w:rsidP="002F1C75">
      <w:pPr>
        <w:spacing w:before="0" w:after="0"/>
        <w:rPr>
          <w:color w:val="2E74B5" w:themeColor="accent5" w:themeShade="BF"/>
        </w:rPr>
      </w:pPr>
      <w:r w:rsidRPr="001A5A29">
        <w:rPr>
          <w:color w:val="2E74B5" w:themeColor="accent5" w:themeShade="BF"/>
        </w:rPr>
        <w:t>tessuto MAPEWRAP C UNI-AX 300 / 300W</w:t>
      </w:r>
      <w:r>
        <w:t xml:space="preserve"> p</w:t>
      </w:r>
      <w:r w:rsidRPr="002F1C75">
        <w:t xml:space="preserve">er il rinforzo a </w:t>
      </w:r>
      <w:r w:rsidR="002F1C75">
        <w:t>pressoflessione</w:t>
      </w:r>
      <w:r w:rsidR="002B4728">
        <w:t>:</w:t>
      </w:r>
    </w:p>
    <w:p w14:paraId="0284193B" w14:textId="77777777" w:rsidR="002F1C75" w:rsidRDefault="002F1C75" w:rsidP="002F1C75">
      <w:pPr>
        <w:spacing w:before="0" w:after="0"/>
      </w:pPr>
    </w:p>
    <w:p w14:paraId="20C8A6F4" w14:textId="77777777" w:rsidR="00D9505E" w:rsidRDefault="00D9505E" w:rsidP="00D9505E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 xml:space="preserve">0.164 </w:t>
      </w:r>
      <w:r>
        <w:t>mm</w:t>
      </w:r>
    </w:p>
    <w:p w14:paraId="4CB9B329" w14:textId="77777777" w:rsidR="00D9505E" w:rsidRDefault="00D9505E" w:rsidP="00D9505E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3400.0 </w:t>
      </w:r>
      <w:proofErr w:type="spellStart"/>
      <w:r>
        <w:t>MPa</w:t>
      </w:r>
      <w:proofErr w:type="spellEnd"/>
    </w:p>
    <w:p w14:paraId="0B1B188B" w14:textId="77777777" w:rsidR="00D9505E" w:rsidRPr="004D0455" w:rsidRDefault="00D9505E" w:rsidP="00D9505E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225000.0 </w:t>
      </w:r>
      <w:proofErr w:type="spellStart"/>
      <w:r>
        <w:t>MPa</w:t>
      </w:r>
      <w:proofErr w:type="spellEnd"/>
    </w:p>
    <w:p w14:paraId="29894E82" w14:textId="77777777" w:rsidR="00D9505E" w:rsidRPr="004D0455" w:rsidRDefault="00D9505E" w:rsidP="00D9505E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1.5 </w:t>
      </w:r>
      <w:r>
        <w:t>%</w:t>
      </w:r>
    </w:p>
    <w:p w14:paraId="42D9B53A" w14:textId="63A4AC7B" w:rsidR="00B476CE" w:rsidRDefault="00B476CE" w:rsidP="00B476C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proofErr w:type="gram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  <w:i/>
          <w:vertAlign w:val="subscript"/>
        </w:rPr>
        <w:t>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3.0 </w:t>
      </w:r>
    </w:p>
    <w:p w14:paraId="350A4F6F" w14:textId="3EC28B5A" w:rsidR="00B476CE" w:rsidRDefault="00B476CE" w:rsidP="00B476C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proofErr w:type="gram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  <w:i/>
          <w:vertAlign w:val="subscript"/>
        </w:rPr>
        <w:t>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100.0 </w:t>
      </w:r>
      <w:r>
        <w:rPr>
          <w:rFonts w:cstheme="minorHAnsi"/>
        </w:rPr>
        <w:t>mm</w:t>
      </w:r>
    </w:p>
    <w:p w14:paraId="1395AC0B" w14:textId="4868C36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proofErr w:type="gram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r w:rsidR="00B476CE">
        <w:rPr>
          <w:rFonts w:cstheme="minorHAnsi"/>
          <w:i/>
          <w:vertAlign w:val="subscript"/>
        </w:rPr>
        <w:t>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B476CE"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0.0 </w:t>
      </w:r>
    </w:p>
    <w:p w14:paraId="6FF5DB2A" w14:textId="557140E6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proofErr w:type="gram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r w:rsidR="00B476CE">
        <w:rPr>
          <w:rFonts w:cstheme="minorHAnsi"/>
          <w:i/>
          <w:vertAlign w:val="subscript"/>
        </w:rPr>
        <w:t>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B476CE">
        <w:rPr>
          <w:rFonts w:cstheme="minorHAnsi"/>
        </w:rPr>
        <w:tab/>
      </w:r>
      <w:r w:rsidR="00B476CE">
        <w:rPr>
          <w:rFonts w:cstheme="minorHAnsi"/>
        </w:rPr>
        <w:tab/>
      </w:r>
      <w:bookmarkStart w:id="16" w:name="_GoBack"/>
      <w:bookmarkEnd w:id="16"/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100.0 </w:t>
      </w:r>
      <w:r>
        <w:rPr>
          <w:rFonts w:cstheme="minorHAnsi"/>
        </w:rPr>
        <w:t>mm</w:t>
      </w:r>
    </w:p>
    <w:p w14:paraId="45E5CACD" w14:textId="7777777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14:paraId="1BA1EDB8" w14:textId="77777777" w:rsidR="00D9505E" w:rsidRPr="001A5A29" w:rsidRDefault="00D9505E" w:rsidP="00D9505E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color w:val="2E74B5" w:themeColor="accent5" w:themeShade="BF"/>
        </w:rPr>
        <w:t>E</w:t>
      </w:r>
      <w:r w:rsidRPr="001A5A29">
        <w:rPr>
          <w:rFonts w:cstheme="minorHAnsi"/>
          <w:color w:val="2E74B5" w:themeColor="accent5" w:themeShade="BF"/>
        </w:rPr>
        <w:t xml:space="preserve"> – 0.85</w:t>
      </w:r>
    </w:p>
    <w:p w14:paraId="2E297E1E" w14:textId="77777777" w:rsidR="002F1C75" w:rsidRDefault="002F1C75" w:rsidP="004D0455">
      <w:pPr>
        <w:spacing w:before="0" w:after="0"/>
        <w:jc w:val="both"/>
        <w:rPr>
          <w:rFonts w:cstheme="minorHAnsi"/>
        </w:rPr>
      </w:pPr>
    </w:p>
    <w:p w14:paraId="08D80950" w14:textId="77777777" w:rsidR="004D0455" w:rsidRPr="004D0455" w:rsidRDefault="00DB479E" w:rsidP="004D0455">
      <w:pPr>
        <w:pStyle w:val="Titolo1"/>
        <w:spacing w:before="0"/>
      </w:pPr>
      <w:bookmarkStart w:id="17" w:name="_Toc81486952"/>
      <w:r w:rsidRPr="003C7F74">
        <w:t>Dimensionamento del rinforzo</w:t>
      </w:r>
      <w:bookmarkEnd w:id="17"/>
    </w:p>
    <w:p w14:paraId="62E9EF51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438EEB8A" w14:textId="77777777" w:rsidR="00AA61B4" w:rsidRPr="007042F9" w:rsidRDefault="00AA61B4" w:rsidP="004D0455">
      <w:pPr>
        <w:spacing w:before="0" w:after="0"/>
        <w:jc w:val="both"/>
        <w:rPr>
          <w:rFonts w:cstheme="minorHAnsi"/>
          <w:b/>
          <w:bCs/>
          <w:u w:val="single"/>
        </w:rPr>
      </w:pPr>
      <w:bookmarkStart w:id="18" w:name="_Hlk55461010"/>
      <w:r w:rsidRPr="007042F9">
        <w:rPr>
          <w:rFonts w:cstheme="minorHAnsi"/>
          <w:b/>
          <w:bCs/>
          <w:u w:val="single"/>
        </w:rPr>
        <w:t>CONFINAMENTO</w:t>
      </w:r>
    </w:p>
    <w:p w14:paraId="5CEEE34D" w14:textId="77777777" w:rsidR="003F1334" w:rsidRPr="00A5629A" w:rsidRDefault="003F1334" w:rsidP="004D0455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DIMENSIONAMENTO DEL RINFORZO ALLO S.L.U.</w:t>
      </w:r>
    </w:p>
    <w:p w14:paraId="5392D677" w14:textId="77777777" w:rsidR="00645B73" w:rsidRDefault="00645B73" w:rsidP="00645B7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Sforzo normale ultimo</w:t>
      </w:r>
    </w:p>
    <w:p w14:paraId="433A76BC" w14:textId="77777777" w:rsidR="00645B73" w:rsidRPr="00C12D41" w:rsidRDefault="004D7538" w:rsidP="00645B73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yd</m:t>
              </m:r>
            </m:sub>
          </m:sSub>
        </m:oMath>
      </m:oMathPara>
    </w:p>
    <w:p w14:paraId="34E9EC87" w14:textId="77777777" w:rsidR="00645B73" w:rsidRPr="002A48C9" w:rsidRDefault="00645B73" w:rsidP="00645B7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D23D5E8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=1,1</m:t>
        </m:r>
      </m:oMath>
      <w:r w:rsidR="00645B73">
        <w:rPr>
          <w:rFonts w:cstheme="minorHAnsi"/>
        </w:rPr>
        <w:t xml:space="preserve"> è il coefficiente parziale per il modello di resistenza</w:t>
      </w:r>
    </w:p>
    <w:p w14:paraId="32D1D71C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645B73">
        <w:rPr>
          <w:rFonts w:cstheme="minorHAnsi"/>
        </w:rPr>
        <w:t xml:space="preserve"> è l’area della sezione trasversale dell’elemento</w:t>
      </w:r>
    </w:p>
    <w:p w14:paraId="37361EFF" w14:textId="77777777" w:rsidR="00645B73" w:rsidRPr="00B13047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</m:oMath>
      <w:r w:rsidR="00645B73">
        <w:rPr>
          <w:rFonts w:cstheme="minorHAnsi"/>
        </w:rPr>
        <w:t xml:space="preserve"> è l’area dell’armatura metallica</w:t>
      </w:r>
    </w:p>
    <w:p w14:paraId="324FDD9A" w14:textId="77777777" w:rsidR="00645B73" w:rsidRPr="00B13047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yd</m:t>
            </m:r>
          </m:sub>
        </m:sSub>
      </m:oMath>
      <w:r w:rsidR="00645B73">
        <w:rPr>
          <w:rFonts w:cstheme="minorHAnsi"/>
        </w:rPr>
        <w:t xml:space="preserve"> è la tensione di progetto dell’acciaio</w:t>
      </w:r>
    </w:p>
    <w:p w14:paraId="3CF522EE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ccd</m:t>
            </m:r>
          </m:sub>
        </m:sSub>
      </m:oMath>
      <w:r w:rsidR="00645B73">
        <w:rPr>
          <w:rFonts w:cstheme="minorHAnsi"/>
        </w:rPr>
        <w:t xml:space="preserve"> è la resistenza di progetto calcestruzzo confinato ed è pari a</w:t>
      </w:r>
    </w:p>
    <w:p w14:paraId="2349D0F7" w14:textId="77777777" w:rsidR="00645B73" w:rsidRPr="00C12D41" w:rsidRDefault="004D7538" w:rsidP="00645B73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1+2,6∙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l,eff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cd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2/3</m:t>
                  </m:r>
                </m:sup>
              </m:sSup>
            </m:e>
          </m:d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21.06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61E258AA" w14:textId="77777777" w:rsidR="00645B73" w:rsidRDefault="00645B73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3704FCB" w14:textId="77777777" w:rsidR="00645B73" w:rsidRDefault="004D7538" w:rsidP="004D0455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645B73">
        <w:rPr>
          <w:rFonts w:cstheme="minorHAnsi"/>
        </w:rPr>
        <w:t xml:space="preserve"> è la tensione di progetto del calcestruzzo non confinato</w:t>
      </w:r>
    </w:p>
    <w:p w14:paraId="46B1F703" w14:textId="77777777" w:rsidR="0049099F" w:rsidRDefault="004D7538" w:rsidP="004D0455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645B73">
        <w:rPr>
          <w:rFonts w:cstheme="minorHAnsi"/>
        </w:rPr>
        <w:t xml:space="preserve"> è la p</w:t>
      </w:r>
      <w:r w:rsidR="0049099F">
        <w:rPr>
          <w:rFonts w:cstheme="minorHAnsi"/>
        </w:rPr>
        <w:t>ressione efficace di confinamento</w:t>
      </w:r>
      <w:r w:rsidR="00645B73">
        <w:rPr>
          <w:rFonts w:cstheme="minorHAnsi"/>
        </w:rPr>
        <w:t xml:space="preserve"> ed è pari a </w:t>
      </w:r>
      <w:r w:rsidR="0049099F">
        <w:rPr>
          <w:rFonts w:cstheme="minorHAnsi"/>
        </w:rPr>
        <w:t xml:space="preserve"> </w:t>
      </w:r>
    </w:p>
    <w:p w14:paraId="345E06E2" w14:textId="77777777" w:rsidR="0049099F" w:rsidRPr="004D045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l,eff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1.22</m:t>
          </m:r>
          <m:r>
            <w:rPr>
              <w:rFonts w:ascii="Cambria Math" w:hAnsi="Cambria Math" w:cstheme="minorHAnsi"/>
            </w:rPr>
            <m:t>MPa</m:t>
          </m:r>
        </m:oMath>
      </m:oMathPara>
    </w:p>
    <w:p w14:paraId="163AC8F2" w14:textId="77777777" w:rsidR="00645B73" w:rsidRDefault="00645B73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83BB245" w14:textId="77777777" w:rsidR="004D0455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</m:oMath>
      <w:r w:rsidR="00645B73">
        <w:rPr>
          <w:rFonts w:cstheme="minorHAnsi"/>
        </w:rPr>
        <w:t xml:space="preserve"> è la p</w:t>
      </w:r>
      <w:r w:rsidR="008479CF">
        <w:rPr>
          <w:rFonts w:cstheme="minorHAnsi"/>
        </w:rPr>
        <w:t>ressione di confinamento</w:t>
      </w:r>
      <w:r w:rsidR="00645B73">
        <w:rPr>
          <w:rFonts w:cstheme="minorHAnsi"/>
        </w:rPr>
        <w:t xml:space="preserve"> ed è pari a</w:t>
      </w:r>
    </w:p>
    <w:p w14:paraId="5532F069" w14:textId="77777777" w:rsidR="0035264B" w:rsidRPr="004D0455" w:rsidRDefault="004D7538" w:rsidP="0035264B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</m:oMath>
      </m:oMathPara>
    </w:p>
    <w:p w14:paraId="1E3DC2D7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2686BA7" w14:textId="77777777" w:rsidR="0049099F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35264B">
        <w:rPr>
          <w:rFonts w:cstheme="minorHAnsi"/>
        </w:rPr>
        <w:t xml:space="preserve"> è la percentuale geometrica di rinforzo</w:t>
      </w:r>
      <w:r w:rsidR="002A48C9">
        <w:rPr>
          <w:rFonts w:cstheme="minorHAnsi"/>
        </w:rPr>
        <w:t xml:space="preserve"> e</w:t>
      </w:r>
      <w:r w:rsidR="00576945">
        <w:rPr>
          <w:rFonts w:cstheme="minorHAnsi"/>
        </w:rPr>
        <w:t>, per sezione rettangolare/quadrata</w:t>
      </w:r>
      <w:r w:rsidR="00645B73">
        <w:rPr>
          <w:rFonts w:cstheme="minorHAnsi"/>
        </w:rPr>
        <w:t>,</w:t>
      </w:r>
      <w:r w:rsidR="002A48C9">
        <w:rPr>
          <w:rFonts w:cstheme="minorHAnsi"/>
        </w:rPr>
        <w:t xml:space="preserve"> è pari</w:t>
      </w:r>
      <w:r w:rsidR="008F5C9E">
        <w:rPr>
          <w:rFonts w:cstheme="minorHAnsi"/>
        </w:rPr>
        <w:t xml:space="preserve"> a</w:t>
      </w:r>
    </w:p>
    <w:p w14:paraId="3AF6AC53" w14:textId="77777777" w:rsidR="002A48C9" w:rsidRPr="0057694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∙(b+h)∙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b∙h∙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43DD102" w14:textId="77777777" w:rsidR="00576945" w:rsidRDefault="00576945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mentre per sezione circolare è pari a </w:t>
      </w:r>
    </w:p>
    <w:p w14:paraId="7287FFEE" w14:textId="77777777" w:rsidR="00576945" w:rsidRPr="00576945" w:rsidRDefault="004D7538" w:rsidP="0057694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4∙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D∙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6672553B" w14:textId="77777777" w:rsidR="002A48C9" w:rsidRDefault="002A48C9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in cui </w:t>
      </w:r>
      <w:r w:rsidRPr="002A48C9">
        <w:rPr>
          <w:rFonts w:cstheme="minorHAnsi"/>
          <w:i/>
        </w:rPr>
        <w:t>b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</w:t>
      </w:r>
      <w:r>
        <w:rPr>
          <w:rFonts w:cstheme="minorHAnsi"/>
        </w:rPr>
        <w:t xml:space="preserve"> sono le dimensioni della sezione</w:t>
      </w:r>
    </w:p>
    <w:p w14:paraId="4B3C975E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35264B">
        <w:rPr>
          <w:rFonts w:cstheme="minorHAnsi"/>
        </w:rPr>
        <w:t xml:space="preserve"> è il modulo di elasticità normale del materiale in direzione delle fibre</w:t>
      </w:r>
    </w:p>
    <w:p w14:paraId="6E87D04E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fd,rid</m:t>
            </m:r>
          </m:sub>
        </m:sSub>
      </m:oMath>
      <w:r w:rsidR="0035264B">
        <w:rPr>
          <w:rFonts w:cstheme="minorHAnsi"/>
        </w:rPr>
        <w:t xml:space="preserve"> è la deformazione ridotta di calcolo del composito fibrorinforzato ed è pari</w:t>
      </w:r>
      <w:r w:rsidR="008F5C9E">
        <w:rPr>
          <w:rFonts w:cstheme="minorHAnsi"/>
        </w:rPr>
        <w:t xml:space="preserve"> a</w:t>
      </w:r>
    </w:p>
    <w:p w14:paraId="6B4F3466" w14:textId="77777777" w:rsidR="0035264B" w:rsidRPr="00F4041A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;0,6∙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e>
          </m:d>
        </m:oMath>
      </m:oMathPara>
    </w:p>
    <w:p w14:paraId="589A14D4" w14:textId="77777777" w:rsidR="00F4041A" w:rsidRDefault="00F4041A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A1DF8E3" w14:textId="77777777" w:rsidR="00F4041A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fk</m:t>
            </m:r>
          </m:sub>
        </m:sSub>
      </m:oMath>
      <w:r w:rsidR="00F4041A">
        <w:rPr>
          <w:rFonts w:cstheme="minorHAnsi"/>
        </w:rPr>
        <w:t xml:space="preserve"> è la deformazione ultima del tessuto ed è pari</w:t>
      </w:r>
      <w:r w:rsidR="008F5C9E">
        <w:rPr>
          <w:rFonts w:cstheme="minorHAnsi"/>
        </w:rPr>
        <w:t xml:space="preserve"> a</w:t>
      </w:r>
    </w:p>
    <w:p w14:paraId="5AE1D735" w14:textId="77777777" w:rsidR="00F4041A" w:rsidRPr="0035264B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509F5AE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nel caso di piccola eccentricità</w:t>
      </w:r>
    </w:p>
    <w:p w14:paraId="0A22DD7F" w14:textId="77777777" w:rsidR="0035264B" w:rsidRPr="0035264B" w:rsidRDefault="004D7538" w:rsidP="0035264B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;0,004</m:t>
              </m:r>
            </m:e>
          </m:d>
        </m:oMath>
      </m:oMathPara>
    </w:p>
    <w:p w14:paraId="7697F6F9" w14:textId="77777777" w:rsidR="0049099F" w:rsidRDefault="0049099F" w:rsidP="004D0455">
      <w:pPr>
        <w:spacing w:before="0" w:after="0"/>
        <w:jc w:val="both"/>
        <w:rPr>
          <w:rFonts w:cstheme="minorHAnsi"/>
        </w:rPr>
      </w:pPr>
    </w:p>
    <w:p w14:paraId="3EEAA43F" w14:textId="77777777" w:rsidR="0049099F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eff</m:t>
            </m:r>
          </m:sub>
        </m:sSub>
      </m:oMath>
      <w:r w:rsidR="00645B73">
        <w:rPr>
          <w:rFonts w:cstheme="minorHAnsi"/>
        </w:rPr>
        <w:t xml:space="preserve"> è il c</w:t>
      </w:r>
      <w:r w:rsidR="0035264B">
        <w:rPr>
          <w:rFonts w:cstheme="minorHAnsi"/>
        </w:rPr>
        <w:t>oefficiente di efficienza</w:t>
      </w:r>
      <w:r w:rsidR="00645B73">
        <w:rPr>
          <w:rFonts w:cstheme="minorHAnsi"/>
        </w:rPr>
        <w:t xml:space="preserve"> ed è pari a</w:t>
      </w:r>
      <w:r w:rsidR="0035264B">
        <w:rPr>
          <w:rFonts w:cstheme="minorHAnsi"/>
        </w:rPr>
        <w:t xml:space="preserve"> </w:t>
      </w:r>
    </w:p>
    <w:p w14:paraId="4AABCD0B" w14:textId="77777777" w:rsidR="0035264B" w:rsidRPr="0035264B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</m:oMath>
      </m:oMathPara>
    </w:p>
    <w:p w14:paraId="3BE5F5C3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01220B8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V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2A48C9">
        <w:rPr>
          <w:rFonts w:cstheme="minorHAnsi"/>
        </w:rPr>
        <w:t xml:space="preserve"> in caso di fasciatura continua</w:t>
      </w:r>
      <w:r w:rsidR="008F5C9E">
        <w:rPr>
          <w:rFonts w:cstheme="minorHAnsi"/>
        </w:rPr>
        <w:t>, altrimenti</w:t>
      </w:r>
    </w:p>
    <w:p w14:paraId="527DF561" w14:textId="77777777" w:rsidR="008F5C9E" w:rsidRPr="00F34676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=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p'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min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 xml:space="preserve">con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p'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d</m:t>
              </m:r>
            </m:e>
            <m:sub>
              <m:r>
                <w:rPr>
                  <w:rFonts w:ascii="Cambria Math" w:hAnsi="Cambria Math" w:cstheme="minorHAnsi"/>
                </w:rPr>
                <m:t>min</m:t>
              </m:r>
            </m:sub>
          </m:sSub>
          <m:r>
            <w:rPr>
              <w:rFonts w:ascii="Cambria Math" w:hAnsi="Cambria Math" w:cstheme="minorHAnsi"/>
            </w:rPr>
            <m:t xml:space="preserve">/2 </m:t>
          </m:r>
        </m:oMath>
      </m:oMathPara>
    </w:p>
    <w:p w14:paraId="453B6F78" w14:textId="77777777" w:rsidR="00F34676" w:rsidRDefault="00F34676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14301EEB" w14:textId="77777777" w:rsidR="00F34676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min</m:t>
            </m:r>
          </m:sub>
        </m:sSub>
      </m:oMath>
      <w:r w:rsidR="00F34676">
        <w:rPr>
          <w:rFonts w:cstheme="minorHAnsi"/>
        </w:rPr>
        <w:t xml:space="preserve"> è la minima dimensione trasversale dell’elemento rettangolare oppure il diametro della sezione circolare</w:t>
      </w:r>
    </w:p>
    <w:p w14:paraId="151EEC6C" w14:textId="77777777" w:rsidR="002A48C9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α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2A48C9">
        <w:rPr>
          <w:rFonts w:cstheme="minorHAnsi"/>
        </w:rPr>
        <w:t xml:space="preserve"> coefficiente diverso dall’unità solo in caso di fasciatura ad elica</w:t>
      </w:r>
      <w:r w:rsidR="00F34676">
        <w:rPr>
          <w:rFonts w:cstheme="minorHAnsi"/>
        </w:rPr>
        <w:t>, altrimenti</w:t>
      </w:r>
    </w:p>
    <w:p w14:paraId="5E60B6E9" w14:textId="77777777" w:rsidR="00F34676" w:rsidRPr="00F34676" w:rsidRDefault="004D7538" w:rsidP="002A48C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1+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(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tan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)</m:t>
                      </m:r>
                    </m:e>
                  </m:func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den>
          </m:f>
        </m:oMath>
      </m:oMathPara>
    </w:p>
    <w:p w14:paraId="3F55F404" w14:textId="77777777" w:rsidR="00F34676" w:rsidRDefault="00F34676" w:rsidP="00277DC8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F7F2274" w14:textId="77777777" w:rsidR="00F34676" w:rsidRPr="00F34676" w:rsidRDefault="004D7538" w:rsidP="00277DC8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α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F34676">
        <w:rPr>
          <w:rFonts w:cstheme="minorHAnsi"/>
        </w:rPr>
        <w:t xml:space="preserve"> è l’angolo di inclinazione delle fibre</w:t>
      </w:r>
    </w:p>
    <w:p w14:paraId="2B59B6A6" w14:textId="77777777" w:rsidR="008F5C9E" w:rsidRDefault="004D7538" w:rsidP="00277DC8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F34676">
        <w:rPr>
          <w:rFonts w:cstheme="minorHAnsi"/>
        </w:rPr>
        <w:t xml:space="preserve"> per sezione circolare, altrimenti</w:t>
      </w:r>
    </w:p>
    <w:p w14:paraId="2BC0D779" w14:textId="77777777" w:rsidR="0049099F" w:rsidRPr="002A48C9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=1-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b'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h'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theme="minorHAnsi"/>
                </w:rPr>
                <m:t>3∙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den>
          </m:f>
        </m:oMath>
      </m:oMathPara>
    </w:p>
    <w:p w14:paraId="2016F648" w14:textId="77777777" w:rsidR="002A48C9" w:rsidRDefault="002A48C9" w:rsidP="00277DC8">
      <w:pPr>
        <w:spacing w:before="0" w:after="0"/>
        <w:ind w:left="708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in cui </w:t>
      </w:r>
      <w:r w:rsidRPr="002A48C9">
        <w:rPr>
          <w:rFonts w:cstheme="minorHAnsi"/>
          <w:i/>
        </w:rPr>
        <w:t>b’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h’</w:t>
      </w:r>
      <w:r>
        <w:rPr>
          <w:rFonts w:cstheme="minorHAnsi"/>
        </w:rPr>
        <w:t xml:space="preserve"> sono le dimensioni della sezione trasversale al netto della curvatura ed </w:t>
      </w:r>
      <w:r w:rsidRPr="002A48C9">
        <w:rPr>
          <w:rFonts w:cstheme="minorHAnsi"/>
          <w:i/>
        </w:rPr>
        <w:t>A</w:t>
      </w:r>
      <w:r w:rsidRPr="002A48C9">
        <w:rPr>
          <w:rFonts w:cstheme="minorHAnsi"/>
          <w:i/>
          <w:vertAlign w:val="subscript"/>
        </w:rPr>
        <w:t>g</w:t>
      </w:r>
      <w:r w:rsidRPr="002A48C9">
        <w:rPr>
          <w:rFonts w:cstheme="minorHAnsi"/>
          <w:i/>
        </w:rPr>
        <w:t xml:space="preserve"> </w:t>
      </w:r>
      <w:r>
        <w:rPr>
          <w:rFonts w:cstheme="minorHAnsi"/>
        </w:rPr>
        <w:t>è l’area della sezione trasversale.</w:t>
      </w:r>
    </w:p>
    <w:p w14:paraId="2BF2D9E9" w14:textId="77777777" w:rsidR="00C12D41" w:rsidRDefault="00A5629A" w:rsidP="00277DC8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L’i</w:t>
      </w:r>
      <w:r w:rsidR="00C12D41">
        <w:rPr>
          <w:rFonts w:cstheme="minorHAnsi"/>
        </w:rPr>
        <w:t>ncremento di duttilità della sezione confinata</w:t>
      </w:r>
      <w:r>
        <w:rPr>
          <w:rFonts w:cstheme="minorHAnsi"/>
        </w:rPr>
        <w:t xml:space="preserve"> è dato dalla:</w:t>
      </w:r>
      <w:r w:rsidR="00C12D41">
        <w:rPr>
          <w:rFonts w:cstheme="minorHAnsi"/>
        </w:rPr>
        <w:t xml:space="preserve"> </w:t>
      </w:r>
    </w:p>
    <w:p w14:paraId="1E9E8A80" w14:textId="77777777" w:rsidR="00B96CBA" w:rsidRDefault="004D7538" w:rsidP="00B96CBA">
      <w:pPr>
        <w:spacing w:before="0" w:after="0"/>
        <w:jc w:val="center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ccu</m:t>
            </m:r>
          </m:sub>
        </m:sSub>
        <m:r>
          <w:rPr>
            <w:rFonts w:ascii="Cambria Math" w:hAns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cu</m:t>
            </m:r>
          </m:sub>
        </m:sSub>
        <m:r>
          <w:rPr>
            <w:rFonts w:ascii="Cambria Math" w:hAnsi="Cambria Math" w:cstheme="minorHAnsi"/>
          </w:rPr>
          <m:t>+0,015∙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l,eff</m:t>
                    </m:r>
                  </m:sub>
                </m:sSub>
              </m:num>
              <m:den>
                <w:bookmarkStart w:id="19" w:name="_Hlk24726680"/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cd</m:t>
                    </m:r>
                  </m:sub>
                </m:sSub>
                <w:bookmarkEnd w:id="19"/>
              </m:den>
            </m:f>
          </m:e>
        </m:rad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color w:val="2E74B5" w:themeColor="accent5" w:themeShade="BF"/>
          </w:rPr>
          <m:t>7.8</m:t>
        </m:r>
      </m:oMath>
      <w:r w:rsidR="00B96CBA">
        <w:rPr>
          <w:rFonts w:cstheme="minorHAnsi"/>
        </w:rPr>
        <w:t>%</w:t>
      </w:r>
    </w:p>
    <w:p w14:paraId="43341596" w14:textId="77777777" w:rsidR="00277DC8" w:rsidRDefault="00277DC8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02CE11A" w14:textId="77777777" w:rsidR="00277DC8" w:rsidRDefault="004D7538" w:rsidP="00277DC8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277DC8">
        <w:rPr>
          <w:rFonts w:cstheme="minorHAnsi"/>
        </w:rPr>
        <w:t xml:space="preserve"> è la tensione di progetto del calcestruzzo non confinato</w:t>
      </w:r>
    </w:p>
    <w:p w14:paraId="14C47279" w14:textId="77777777" w:rsidR="00277DC8" w:rsidRDefault="004D7538" w:rsidP="00277DC8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277DC8">
        <w:rPr>
          <w:rFonts w:cstheme="minorHAnsi"/>
        </w:rPr>
        <w:t xml:space="preserve"> è la pressione efficace di confinamento e può essere stimata attribuendo alla deformazione ridotta di calcolo un valore pari a</w:t>
      </w:r>
    </w:p>
    <w:p w14:paraId="4F683F22" w14:textId="77777777" w:rsidR="00C12D41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≤0,6∙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</m:oMath>
      </m:oMathPara>
    </w:p>
    <w:p w14:paraId="6D4AD783" w14:textId="77777777" w:rsidR="00277DC8" w:rsidRDefault="00277DC8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Per sezioni rettangolari per le quali </w:t>
      </w:r>
      <m:oMath>
        <m:r>
          <w:rPr>
            <w:rFonts w:ascii="Cambria Math" w:hAnsi="Cambria Math" w:cstheme="minorHAnsi"/>
          </w:rPr>
          <m:t>b/h&gt;</m:t>
        </m:r>
        <m:r>
          <w:rPr>
            <w:rFonts w:ascii="Cambria Math" w:hAnsi="Cambria Math" w:cstheme="minorHAnsi"/>
          </w:rPr>
          <m:t>2</m:t>
        </m:r>
      </m:oMath>
      <w:r>
        <w:rPr>
          <w:rFonts w:cstheme="minorHAnsi"/>
        </w:rPr>
        <w:t xml:space="preserve"> ovvero </w:t>
      </w:r>
      <m:oMath>
        <m:r>
          <w:rPr>
            <w:rFonts w:ascii="Cambria Math" w:hAnsi="Cambria Math" w:cstheme="minorHAnsi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b,h</m:t>
            </m:r>
          </m:e>
        </m:d>
        <m:r>
          <w:rPr>
            <w:rFonts w:ascii="Cambria Math" w:hAnsi="Cambria Math" w:cstheme="minorHAnsi"/>
          </w:rPr>
          <m:t>&gt;900 mm</m:t>
        </m:r>
      </m:oMath>
      <w:r w:rsidR="005B3705">
        <w:rPr>
          <w:rFonts w:cstheme="minorHAnsi"/>
        </w:rPr>
        <w:t xml:space="preserve"> non va considerato l’effetto del confinamento</w:t>
      </w:r>
    </w:p>
    <w:p w14:paraId="6B3AA676" w14:textId="77777777" w:rsidR="005B3705" w:rsidRDefault="005B3705" w:rsidP="004D0455">
      <w:pPr>
        <w:spacing w:before="0" w:after="0"/>
        <w:jc w:val="both"/>
        <w:rPr>
          <w:rFonts w:cstheme="minorHAnsi"/>
        </w:rPr>
      </w:pPr>
    </w:p>
    <w:p w14:paraId="4410F008" w14:textId="77777777" w:rsidR="008940A5" w:rsidRPr="00A5629A" w:rsidRDefault="008940A5" w:rsidP="004D0455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SFORZO NORMALE ULTIMO DELLA SEZIONE RINFORZATA</w:t>
      </w:r>
    </w:p>
    <w:p w14:paraId="58D543CA" w14:textId="77777777" w:rsidR="00A5629A" w:rsidRDefault="00A5629A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Lo sforzo normale ultimo della sezione confinata è dato dalla:</w:t>
      </w:r>
    </w:p>
    <w:p w14:paraId="089670E8" w14:textId="77777777" w:rsidR="008940A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988.92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0E762390" w14:textId="77777777" w:rsidR="00AA61B4" w:rsidRPr="001A5A29" w:rsidRDefault="00AA61B4" w:rsidP="00AA61B4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653F1664" w14:textId="77777777" w:rsidR="00AA61B4" w:rsidRPr="007042F9" w:rsidRDefault="00AA61B4" w:rsidP="00AA61B4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TAGLIO</w:t>
      </w:r>
    </w:p>
    <w:p w14:paraId="404AD451" w14:textId="77777777" w:rsidR="00AA61B4" w:rsidRPr="00AA61B4" w:rsidRDefault="00AA61B4" w:rsidP="00AA61B4">
      <w:pPr>
        <w:spacing w:before="0" w:after="0"/>
        <w:jc w:val="both"/>
        <w:rPr>
          <w:rFonts w:cstheme="minorHAnsi"/>
          <w:u w:val="single"/>
        </w:rPr>
      </w:pPr>
      <w:r w:rsidRPr="00AA61B4">
        <w:rPr>
          <w:rFonts w:cstheme="minorHAnsi"/>
          <w:u w:val="single"/>
        </w:rPr>
        <w:t>DIMENSIONAMENTO DEL RINFORZO ALLO S.L.U.</w:t>
      </w:r>
    </w:p>
    <w:p w14:paraId="11C0070A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progetto a taglio</w:t>
      </w:r>
    </w:p>
    <w:p w14:paraId="0EDAB56C" w14:textId="77777777" w:rsidR="00AA61B4" w:rsidRPr="008940A5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Rd,s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Rd,c</m:t>
                      </m:r>
                    </m:sub>
                  </m:sSub>
                </m:e>
              </m:d>
            </m:e>
          </m:func>
        </m:oMath>
      </m:oMathPara>
    </w:p>
    <w:p w14:paraId="776E98D8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8EA818A" w14:textId="74CF6688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Rd,s</m:t>
            </m:r>
          </m:sub>
        </m:sSub>
      </m:oMath>
      <w:r w:rsidR="00AA61B4">
        <w:rPr>
          <w:rFonts w:cstheme="minorHAnsi"/>
        </w:rPr>
        <w:t xml:space="preserve"> è la capacità a taglio-trazione dell’armatura trasversale valutata come da normativa vigente</w:t>
      </w:r>
      <w:r w:rsidR="00B041DA">
        <w:rPr>
          <w:rFonts w:cstheme="minorHAnsi"/>
        </w:rPr>
        <w:t xml:space="preserve"> (per la sezione circolare si faccia riferimento all’articolo scientifico “Metodo semplificato per la valutazione della resistenza a taglio di una sezione circolare in c.a.” di Cosenza, Maddaloni, Cuomo, 2016)</w:t>
      </w:r>
    </w:p>
    <w:p w14:paraId="07787AB4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Rd,f</m:t>
            </m:r>
          </m:sub>
        </m:sSub>
      </m:oMath>
      <w:r w:rsidR="00AA61B4">
        <w:rPr>
          <w:rFonts w:cstheme="minorHAnsi"/>
        </w:rPr>
        <w:t xml:space="preserve"> è la capacità a taglio-trazione del rinforzo in FRP</w:t>
      </w:r>
    </w:p>
    <w:p w14:paraId="340810A0" w14:textId="390FD250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Rd,c</m:t>
            </m:r>
          </m:sub>
        </m:sSub>
      </m:oMath>
      <w:r w:rsidR="00AA61B4">
        <w:rPr>
          <w:rFonts w:cstheme="minorHAnsi"/>
        </w:rPr>
        <w:t xml:space="preserve"> è la capacità a taglio-compressione del calcestruzzo valutata come da normativa vigente</w:t>
      </w:r>
      <w:r w:rsidR="00B041DA">
        <w:rPr>
          <w:rFonts w:cstheme="minorHAnsi"/>
        </w:rPr>
        <w:t xml:space="preserve"> (per la sezione circolare si faccia riferimento all’articolo scientifico “Metodo semplificato per la valutazione della resistenza a taglio di una sezione circolare in c.a.” di Cosenza, Maddaloni, Cuomo, 2016)</w:t>
      </w:r>
    </w:p>
    <w:p w14:paraId="34729DAC" w14:textId="77777777" w:rsidR="00AA61B4" w:rsidRPr="00FD2DA2" w:rsidRDefault="00AA61B4" w:rsidP="00AA61B4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rettangolare</w:t>
      </w:r>
    </w:p>
    <w:p w14:paraId="2C179744" w14:textId="77777777" w:rsidR="00AA61B4" w:rsidRPr="00FD2DA2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∙0,9∙d∙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∙2∙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∙(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β</m:t>
              </m:r>
            </m:e>
          </m:func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012E5FE" w14:textId="77777777" w:rsidR="00AA61B4" w:rsidRPr="00FD2DA2" w:rsidRDefault="00AA61B4" w:rsidP="00AA61B4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circolare in avvolgimento continuo</w:t>
      </w:r>
    </w:p>
    <w:p w14:paraId="100E1665" w14:textId="77777777" w:rsidR="00AA61B4" w:rsidRPr="0034135B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</m:oMath>
      </m:oMathPara>
    </w:p>
    <w:p w14:paraId="077DE15C" w14:textId="77777777" w:rsidR="00AA61B4" w:rsidRPr="00C12D41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33B3089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</m:t>
        </m:r>
      </m:oMath>
      <w:r w:rsidR="00AA61B4">
        <w:rPr>
          <w:rFonts w:cstheme="minorHAnsi"/>
        </w:rPr>
        <w:t xml:space="preserve"> è il coefficiente parziale per il modello di resistenza</w:t>
      </w:r>
    </w:p>
    <w:p w14:paraId="10C1AE65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714C1C20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il diametro della sezione</w:t>
      </w:r>
    </w:p>
    <w:p w14:paraId="0FDFFAC1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lo spessore del rinforzo</w:t>
      </w:r>
    </w:p>
    <w:p w14:paraId="1EA36CCC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β</m:t>
        </m:r>
      </m:oMath>
      <w:r>
        <w:rPr>
          <w:rFonts w:cstheme="minorHAnsi"/>
        </w:rPr>
        <w:t xml:space="preserve"> è l’angolo di inclinazione delle fibre rispetto all’asse dell’elemento</w:t>
      </w:r>
    </w:p>
    <w:p w14:paraId="7E9187CD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θ</m:t>
        </m:r>
      </m:oMath>
      <w:r>
        <w:rPr>
          <w:rFonts w:cstheme="minorHAnsi"/>
        </w:rPr>
        <w:t xml:space="preserve"> è l’angolo di inclinazione delle fessure da taglio rispetto all’asse dell’elemento (da assumere pari a 45°)</w:t>
      </w:r>
    </w:p>
    <w:p w14:paraId="3013BE6E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la larghezza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50 mm≤b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≤250 mm</m:t>
        </m:r>
      </m:oMath>
      <w:r w:rsidR="00AA61B4">
        <w:rPr>
          <w:rFonts w:cstheme="minorHAnsi"/>
        </w:rPr>
        <w:t xml:space="preserve">) </w:t>
      </w:r>
    </w:p>
    <w:p w14:paraId="007D5EA7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il passo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ascii="Cambria Math" w:hAnsi="Cambria Math" w:cstheme="minorHAnsi"/>
                  </w:rPr>
                  <m:t>f</m:t>
                </m:r>
              </m:sub>
            </m:sSub>
            <m:r>
              <w:rPr>
                <w:rFonts w:ascii="Cambria Math" w:hAnsi="Cambria Math" w:cstheme="minorHAnsi"/>
              </w:rPr>
              <m:t>≤p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0,5∙d,3∙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+200 mm</m:t>
                </m:r>
              </m:e>
            </m:d>
          </m:e>
        </m:func>
      </m:oMath>
      <w:r w:rsidR="00AA61B4">
        <w:rPr>
          <w:rFonts w:cstheme="minorHAnsi"/>
        </w:rPr>
        <w:t>)</w:t>
      </w:r>
    </w:p>
    <w:p w14:paraId="64A4D43A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I valori di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devono essere misurati ortogonalmente alla direzione delle fibre e nel caso di strisce poste in adiacenza il rapporto deve porsi pari a 1.</w:t>
      </w:r>
    </w:p>
    <w:p w14:paraId="226EB1AE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0BA321C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ad U su sezione rettangolare</w:t>
      </w:r>
    </w:p>
    <w:p w14:paraId="0C53804D" w14:textId="77777777" w:rsidR="00AA61B4" w:rsidRPr="00310650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7A6DB581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su sezione rettangolare</w:t>
      </w:r>
    </w:p>
    <w:p w14:paraId="5DD90428" w14:textId="77777777" w:rsidR="00AA61B4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)∙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69815AC1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di cui il contributo del secondo termine va considerato solo se positivo</w:t>
      </w:r>
    </w:p>
    <w:p w14:paraId="2283915B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C6C1179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48E71863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w</m:t>
            </m:r>
          </m:sub>
        </m:sSub>
      </m:oMath>
      <w:r w:rsidR="00AA61B4">
        <w:rPr>
          <w:rFonts w:cstheme="minorHAnsi"/>
        </w:rPr>
        <w:t xml:space="preserve"> è l’altezza dell’anima della trave</w:t>
      </w:r>
    </w:p>
    <w:p w14:paraId="649F681A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AA61B4">
        <w:rPr>
          <w:rFonts w:cstheme="minorHAnsi"/>
        </w:rPr>
        <w:t xml:space="preserve"> è la resistenza di progetto del rinforzo ed è pari a</w:t>
      </w:r>
    </w:p>
    <w:p w14:paraId="52699AFD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386BCB2E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Ø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="00AA61B4">
        <w:rPr>
          <w:rFonts w:cstheme="minorHAnsi"/>
        </w:rPr>
        <w:t xml:space="preserve"> è un coefficiente pari a </w:t>
      </w:r>
    </w:p>
    <w:p w14:paraId="1A5E7370" w14:textId="77777777" w:rsidR="00AA61B4" w:rsidRPr="002606A2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=0,2+1,6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</m:oMath>
      </m:oMathPara>
    </w:p>
    <w:p w14:paraId="347F4D5B" w14:textId="77777777" w:rsidR="00AA61B4" w:rsidRPr="002606A2" w:rsidRDefault="00AA61B4" w:rsidP="00AA61B4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0≤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≤0,5</m:t>
          </m:r>
        </m:oMath>
      </m:oMathPara>
    </w:p>
    <w:p w14:paraId="12C76258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e</m:t>
            </m:r>
          </m:sub>
        </m:sSub>
      </m:oMath>
      <w:r w:rsidR="00AA61B4">
        <w:rPr>
          <w:rFonts w:cstheme="minorHAnsi"/>
        </w:rPr>
        <w:t xml:space="preserve"> è la lunghezza efficace di calcolo ed è pari a </w:t>
      </w:r>
    </w:p>
    <w:p w14:paraId="06148BFC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e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bd</m:t>
                      </m:r>
                    </m:sub>
                  </m:sSub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Cambria Math" w:cstheme="minorHAnsi"/>
                </w:rPr>
                <m:t>;200 mm</m:t>
              </m:r>
            </m:e>
          </m:d>
        </m:oMath>
      </m:oMathPara>
    </w:p>
    <w:p w14:paraId="5D4AF6FF" w14:textId="77777777" w:rsidR="00AA61B4" w:rsidRPr="002606A2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1FF2742C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sono il modulo di elasticità normale alla direzione della forza e lo spessore del rinforzo</w:t>
      </w:r>
    </w:p>
    <w:p w14:paraId="335F862A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AA61B4">
        <w:rPr>
          <w:rFonts w:cstheme="minorHAnsi"/>
        </w:rPr>
        <w:t xml:space="preserve"> è il valore di progetto dell’energia di frattura e pari a </w:t>
      </w:r>
    </w:p>
    <w:p w14:paraId="72AACC5A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Γ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b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FC</m:t>
              </m:r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cm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ctm</m:t>
                  </m:r>
                </m:sub>
              </m:sSub>
            </m:e>
          </m:rad>
        </m:oMath>
      </m:oMathPara>
    </w:p>
    <w:p w14:paraId="1D6E8365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33B38658" w14:textId="77777777" w:rsidR="00AA61B4" w:rsidRDefault="004D7538" w:rsidP="00AA61B4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AA61B4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ctm</m:t>
            </m:r>
          </m:sub>
        </m:sSub>
      </m:oMath>
      <w:r w:rsidR="00AA61B4">
        <w:rPr>
          <w:rFonts w:cstheme="minorHAnsi"/>
        </w:rPr>
        <w:t xml:space="preserve"> sono i valori medi delle resistenze a compressione ed a trazione del calcestruzzo valutate in situ, in mancanza di dati sperimentali le resistenze possono essere dedotte dalla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AA61B4">
        <w:rPr>
          <w:rFonts w:cstheme="minorHAnsi"/>
        </w:rPr>
        <w:t xml:space="preserve"> in accordo a quanto indicato dalle NTC</w:t>
      </w:r>
    </w:p>
    <w:p w14:paraId="0935B0D8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b</m:t>
            </m:r>
          </m:sub>
        </m:sSub>
      </m:oMath>
      <w:r w:rsidR="00AA61B4">
        <w:rPr>
          <w:rFonts w:cstheme="minorHAnsi"/>
        </w:rPr>
        <w:t xml:space="preserve"> è un coefficiente correttivo di tipo geometrico ed è pari a:</w:t>
      </w:r>
    </w:p>
    <w:p w14:paraId="6BCDFDE5" w14:textId="77777777" w:rsidR="00AA61B4" w:rsidRPr="00BC7240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b</m:t>
              </m:r>
            </m:sub>
          </m:sSub>
          <m:r>
            <w:rPr>
              <w:rFonts w:ascii="Cambria Math" w:hAnsi="Cambria Math" w:cstheme="minorHAnsi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2-</m:t>
                  </m:r>
                  <w:bookmarkStart w:id="20" w:name="_Hlk24968534"/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  <w:bookmarkEnd w:id="20"/>
                </m:num>
                <m:den>
                  <m:r>
                    <w:rPr>
                      <w:rFonts w:ascii="Cambria Math" w:hAnsi="Cambria Math" w:cstheme="minorHAnsi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</m:den>
              </m:f>
            </m:e>
          </m:rad>
          <m:r>
            <w:rPr>
              <w:rFonts w:ascii="Cambria Math" w:hAnsi="Cambria Math" w:cstheme="minorHAnsi"/>
            </w:rPr>
            <m:t>≥1</m:t>
          </m:r>
        </m:oMath>
      </m:oMathPara>
    </w:p>
    <w:p w14:paraId="58923991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7CB767C8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nel caso di rinforzo discontinuo</w:t>
      </w:r>
    </w:p>
    <w:p w14:paraId="23156A61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0,9∙d,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w</m:t>
                    </m:r>
                  </m:sub>
                </m:sSub>
              </m:e>
            </m:d>
          </m:e>
        </m:func>
        <m:r>
          <w:rPr>
            <w:rFonts w:ascii="Cambria Math" w:hAnsi="Cambria Math" w:cstheme="minorHAnsi"/>
          </w:rPr>
          <m:t>∙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(θ+β)/</m:t>
            </m:r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sin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e>
        </m:func>
      </m:oMath>
      <w:r>
        <w:rPr>
          <w:rFonts w:cstheme="minorHAnsi"/>
        </w:rPr>
        <w:t xml:space="preserve"> nel caso di rinforzo continuo</w:t>
      </w:r>
    </w:p>
    <w:p w14:paraId="079ED57F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</w:p>
    <w:p w14:paraId="73711CD6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con rapporto tra la larghezza del rinforzo e la larghezza dell’elemento rinforzato:</w:t>
      </w:r>
    </w:p>
    <w:p w14:paraId="556C2451" w14:textId="77777777" w:rsidR="00AA61B4" w:rsidRPr="00BC7240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</m:t>
              </m:r>
            </m:den>
          </m:f>
          <m:r>
            <w:rPr>
              <w:rFonts w:ascii="Cambria Math" w:hAnsi="Cambria Math" w:cstheme="minorHAnsi"/>
            </w:rPr>
            <m:t>≥0,25</m:t>
          </m:r>
        </m:oMath>
      </m:oMathPara>
    </w:p>
    <w:p w14:paraId="30BA2AE4" w14:textId="77777777" w:rsidR="00AA61B4" w:rsidRDefault="004D7538" w:rsidP="00AA61B4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</m:t>
            </m:r>
          </m:sub>
        </m:sSub>
      </m:oMath>
      <w:r w:rsidR="00AA61B4">
        <w:rPr>
          <w:rFonts w:cstheme="minorHAnsi"/>
        </w:rPr>
        <w:t xml:space="preserve"> è un coefficiente correttivo da porsi pari a 0,023 mm per i compositi preformati e 0,037 mm per i compositi impregnati in situ</w:t>
      </w:r>
    </w:p>
    <w:p w14:paraId="710C4325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bd</m:t>
            </m:r>
          </m:sub>
        </m:sSub>
      </m:oMath>
      <w:r w:rsidR="00AA61B4">
        <w:rPr>
          <w:rFonts w:cstheme="minorHAnsi"/>
        </w:rPr>
        <w:t xml:space="preserve"> è pari a </w:t>
      </w:r>
    </w:p>
    <w:p w14:paraId="7E78C5DE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bd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u</m:t>
                  </m:r>
                </m:sub>
              </m:sSub>
            </m:den>
          </m:f>
        </m:oMath>
      </m:oMathPara>
    </w:p>
    <w:p w14:paraId="7A4BD759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s</m:t>
            </m:r>
          </m:e>
          <m:sub>
            <m:r>
              <w:rPr>
                <w:rFonts w:ascii="Cambria Math" w:hAnsi="Cambria Math" w:cstheme="minorHAnsi"/>
              </w:rPr>
              <m:t>u</m:t>
            </m:r>
          </m:sub>
        </m:sSub>
        <m:r>
          <w:rPr>
            <w:rFonts w:ascii="Cambria Math" w:hAnsi="Cambria Math" w:cstheme="minorHAnsi"/>
          </w:rPr>
          <m:t>=0,25 mm</m:t>
        </m:r>
      </m:oMath>
      <w:r>
        <w:rPr>
          <w:rFonts w:cstheme="minorHAnsi"/>
        </w:rPr>
        <w:t xml:space="preserve"> valore ultimo dello scorrimento tra FRP e supporto</w:t>
      </w:r>
    </w:p>
    <w:p w14:paraId="4A915B5B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AA61B4">
        <w:rPr>
          <w:rFonts w:cstheme="minorHAnsi"/>
        </w:rPr>
        <w:t xml:space="preserve"> fattore correttivo</w:t>
      </w:r>
    </w:p>
    <w:p w14:paraId="456A8CCC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</m:t>
            </m:r>
          </m:sub>
        </m:sSub>
      </m:oMath>
      <w:r w:rsidR="00AA61B4">
        <w:rPr>
          <w:rFonts w:cstheme="minorHAnsi"/>
        </w:rPr>
        <w:t xml:space="preserve"> è la resistenza di progetto alla delaminazione ed è pari a</w:t>
      </w:r>
    </w:p>
    <w:p w14:paraId="23A846AD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</m:e>
          </m:rad>
        </m:oMath>
      </m:oMathPara>
    </w:p>
    <w:p w14:paraId="09AC292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f,d</m:t>
            </m:r>
          </m:sub>
        </m:sSub>
      </m:oMath>
      <w:r>
        <w:rPr>
          <w:rFonts w:cstheme="minorHAnsi"/>
        </w:rPr>
        <w:t xml:space="preserve"> variabile tra 1,20 e 1,50</w:t>
      </w:r>
    </w:p>
    <w:p w14:paraId="2CB3698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(</w:t>
      </w:r>
      <m:oMath>
        <m:r>
          <w:rPr>
            <w:rFonts w:ascii="Cambria Math" w:hAnsi="Cambria Math" w:cstheme="minorHAnsi"/>
          </w:rPr>
          <m:t>β=90°</m:t>
        </m:r>
      </m:oMath>
      <w:r>
        <w:rPr>
          <w:rFonts w:cstheme="minorHAnsi"/>
        </w:rPr>
        <w:t>) su sezione circolare</w:t>
      </w:r>
    </w:p>
    <w:p w14:paraId="79E427E5" w14:textId="77777777" w:rsidR="00AA61B4" w:rsidRPr="0004630F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f,max</m:t>
              </m:r>
            </m:sub>
          </m:sSub>
        </m:oMath>
      </m:oMathPara>
    </w:p>
    <w:p w14:paraId="40DB83D0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05C93B6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il modulo di elasticità normale del composito nella direzione delle fibre</w:t>
      </w:r>
    </w:p>
    <w:p w14:paraId="3A9B7C18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f,max</m:t>
            </m:r>
          </m:sub>
        </m:sSub>
        <m:r>
          <w:rPr>
            <w:rFonts w:ascii="Cambria Math" w:hAnsi="Cambria Math" w:cstheme="minorHAnsi"/>
          </w:rPr>
          <m:t>=5∙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-3</m:t>
            </m:r>
          </m:sup>
        </m:sSup>
      </m:oMath>
      <w:r w:rsidR="00AA61B4">
        <w:rPr>
          <w:rFonts w:cstheme="minorHAnsi"/>
        </w:rPr>
        <w:t xml:space="preserve"> </w:t>
      </w:r>
    </w:p>
    <w:p w14:paraId="79F4696D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307D6A18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definitiva:</w:t>
      </w:r>
    </w:p>
    <w:p w14:paraId="565BD8FC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2318.18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1CA01337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684.54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440DEC63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617.12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65326FC6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5AF6E8A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TAGLIO ULTIMO DELLA SEZIONE RINFORZATA</w:t>
      </w:r>
    </w:p>
    <w:bookmarkStart w:id="21" w:name="_Hlk67647541"/>
    <w:bookmarkEnd w:id="18"/>
    <w:p w14:paraId="4D4833D2" w14:textId="77777777" w:rsidR="00D87E98" w:rsidRDefault="004D7538" w:rsidP="00D87E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14.48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65F8E15E" w14:textId="77777777" w:rsidR="00D87E98" w:rsidRPr="005033FC" w:rsidRDefault="004D7538" w:rsidP="00D87E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28.1 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17EACA70" w14:textId="77777777" w:rsidR="00D87E98" w:rsidRDefault="00D87E98" w:rsidP="00D87E98">
      <w:pPr>
        <w:spacing w:before="0" w:after="0"/>
        <w:jc w:val="both"/>
        <w:rPr>
          <w:rFonts w:cstheme="minorHAnsi"/>
          <w:b/>
          <w:bCs/>
          <w:u w:val="single"/>
        </w:rPr>
      </w:pPr>
    </w:p>
    <w:p w14:paraId="2564E4C2" w14:textId="77777777" w:rsidR="00971182" w:rsidRDefault="004D7538" w:rsidP="0097118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41.44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2AA8B78D" w14:textId="77777777" w:rsidR="00971182" w:rsidRPr="005033FC" w:rsidRDefault="004D7538" w:rsidP="0097118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71.67 </m:t>
          </m:r>
          <m:r>
            <w:rPr>
              <w:rFonts w:ascii="Cambria Math" w:hAnsi="Cambria Math" w:cstheme="minorHAnsi"/>
            </w:rPr>
            <m:t>kN</m:t>
          </m:r>
        </m:oMath>
      </m:oMathPara>
    </w:p>
    <w:bookmarkEnd w:id="21"/>
    <w:p w14:paraId="2596643B" w14:textId="77777777" w:rsidR="007042F9" w:rsidRDefault="007042F9" w:rsidP="007042F9">
      <w:pPr>
        <w:spacing w:before="0" w:after="0"/>
        <w:jc w:val="both"/>
        <w:rPr>
          <w:rFonts w:cstheme="minorHAnsi"/>
          <w:b/>
          <w:bCs/>
          <w:u w:val="single"/>
        </w:rPr>
      </w:pPr>
    </w:p>
    <w:p w14:paraId="158FF444" w14:textId="77777777" w:rsidR="007042F9" w:rsidRPr="007042F9" w:rsidRDefault="007042F9" w:rsidP="007042F9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RINFORZO A PRESSO-FLESSIONE</w:t>
      </w:r>
    </w:p>
    <w:p w14:paraId="4E9A9D75" w14:textId="77777777" w:rsidR="007042F9" w:rsidRPr="007042F9" w:rsidRDefault="007042F9" w:rsidP="007042F9">
      <w:pPr>
        <w:spacing w:before="0" w:after="0"/>
        <w:jc w:val="both"/>
        <w:rPr>
          <w:rFonts w:cstheme="minorHAnsi"/>
          <w:u w:val="single"/>
        </w:rPr>
      </w:pPr>
      <w:r w:rsidRPr="007042F9">
        <w:rPr>
          <w:rFonts w:cstheme="minorHAnsi"/>
          <w:u w:val="single"/>
        </w:rPr>
        <w:t>DIMENSIONAMENTO DEL RINFORZO ALLO S.L.U.</w:t>
      </w:r>
    </w:p>
    <w:p w14:paraId="1C9779A8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Ipotesi:</w:t>
      </w:r>
    </w:p>
    <w:p w14:paraId="7A22E7F0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Conservazione delle sezioni piane;</w:t>
      </w:r>
    </w:p>
    <w:p w14:paraId="2828CE16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Perfetta aderenza dei materiali;</w:t>
      </w:r>
    </w:p>
    <w:p w14:paraId="4076EB0C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a trazione del calcestruzzo nulla;</w:t>
      </w:r>
    </w:p>
    <w:p w14:paraId="2D240905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Legami costitutivi del calcestruzzo e dell’acciaio conformi alle normative vigenti;</w:t>
      </w:r>
    </w:p>
    <w:p w14:paraId="5A7AE09A" w14:textId="77777777" w:rsidR="007042F9" w:rsidRPr="00C802F1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Legame costitutivo del composito elastico lineare fino a rottura.</w:t>
      </w:r>
    </w:p>
    <w:p w14:paraId="37076157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La rottura per flessione avviene per raggiungimento di una delle due deformazioni ultime:</w:t>
      </w:r>
    </w:p>
    <w:p w14:paraId="312E27F0" w14:textId="77777777" w:rsidR="007042F9" w:rsidRPr="00FC0E53" w:rsidRDefault="007042F9" w:rsidP="007042F9">
      <w:pPr>
        <w:pStyle w:val="Paragrafoelenco"/>
        <w:numPr>
          <w:ilvl w:val="0"/>
          <w:numId w:val="12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calcestruzzo</w:t>
      </w:r>
    </w:p>
    <w:p w14:paraId="52BEFA27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=0,035</m:t>
          </m:r>
        </m:oMath>
      </m:oMathPara>
    </w:p>
    <w:p w14:paraId="038F8D74" w14:textId="77777777" w:rsidR="007042F9" w:rsidRPr="00FC0E53" w:rsidRDefault="007042F9" w:rsidP="007042F9">
      <w:pPr>
        <w:pStyle w:val="Paragrafoelenco"/>
        <w:numPr>
          <w:ilvl w:val="0"/>
          <w:numId w:val="12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del composito fibrorinforzato</w:t>
      </w:r>
    </w:p>
    <w:p w14:paraId="3532421B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</m:t>
                  </m:r>
                </m:sub>
              </m:sSub>
            </m:e>
          </m:d>
        </m:oMath>
      </m:oMathPara>
    </w:p>
    <w:p w14:paraId="641ECAAA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C51D931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fdd,2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≥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sy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14:paraId="3B05E2D3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BDB9111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sy</m:t>
            </m:r>
          </m:sub>
        </m:sSub>
      </m:oMath>
      <w:r w:rsidR="007042F9">
        <w:rPr>
          <w:rFonts w:cstheme="minorHAnsi"/>
        </w:rPr>
        <w:t xml:space="preserve"> è la deformazione di calcolo dell’armatura pre-esistente</w:t>
      </w:r>
    </w:p>
    <w:p w14:paraId="61591FE7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7042F9">
        <w:rPr>
          <w:rFonts w:cstheme="minorHAnsi"/>
        </w:rPr>
        <w:t xml:space="preserve"> è la deformazione pre-esistente all’applicazione del rinforzo in corrispondenza del lembo teso</w:t>
      </w:r>
    </w:p>
    <w:p w14:paraId="3329BBF5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fdd,2</m:t>
            </m:r>
          </m:sub>
        </m:sSub>
      </m:oMath>
      <w:r w:rsidR="007042F9">
        <w:rPr>
          <w:rFonts w:cstheme="minorHAnsi"/>
        </w:rPr>
        <w:t xml:space="preserve"> è la tensione massima di progetto ed è pari a</w:t>
      </w:r>
    </w:p>
    <w:p w14:paraId="631C7414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fdd,2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G,2</m:t>
                      </m:r>
                    </m:sub>
                  </m:sSub>
                </m:num>
                <m:den>
                  <m:r>
                    <w:rPr>
                      <w:rFonts w:ascii="Cambria Math" w:hAnsi="Cambria Math" w:cstheme="minorHAnsi"/>
                    </w:rPr>
                    <m:t>FC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cm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ctm</m:t>
                      </m:r>
                    </m:sub>
                  </m:sSub>
                </m:e>
              </m:rad>
            </m:e>
          </m:rad>
        </m:oMath>
      </m:oMathPara>
    </w:p>
    <w:p w14:paraId="559E0772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A9074A3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G,2</m:t>
            </m:r>
          </m:sub>
        </m:sSub>
        <m:r>
          <w:rPr>
            <w:rFonts w:ascii="Cambria Math" w:hAnsi="Cambria Math" w:cstheme="minorHAnsi"/>
          </w:rPr>
          <m:t>=0,10 mm</m:t>
        </m:r>
      </m:oMath>
      <w:r w:rsidR="007042F9">
        <w:rPr>
          <w:rFonts w:cstheme="minorHAnsi"/>
        </w:rPr>
        <w:t xml:space="preserve"> è un coefficiente correttivo </w:t>
      </w:r>
    </w:p>
    <w:p w14:paraId="02D74AFD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7042F9">
        <w:rPr>
          <w:rFonts w:cstheme="minorHAnsi"/>
        </w:rPr>
        <w:t xml:space="preserve"> per carichi distribuiti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=1,00</m:t>
        </m:r>
      </m:oMath>
      <w:r w:rsidR="007042F9">
        <w:rPr>
          <w:rFonts w:cstheme="minorHAnsi"/>
        </w:rPr>
        <w:t xml:space="preserve"> per carichi concentrati</w:t>
      </w:r>
    </w:p>
    <w:p w14:paraId="1864811D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62B9E7AA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1. Momento ultimo per raggiungimento della massima deformazione nel calcestruzzo</w:t>
      </w:r>
    </w:p>
    <w:p w14:paraId="10F94319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14:paraId="458FBD7F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cu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h-x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14:paraId="36657972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14:paraId="6DF0C8C0" w14:textId="77777777" w:rsidR="007042F9" w:rsidRPr="006926CC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14:paraId="495272BF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14:paraId="7B08F31B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14:paraId="21635E54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14:paraId="7C267861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14:paraId="6AE52675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Se gli acciai sono in fase elastica, le tensioni di lavoro sono pari al prodotto tra la deformazione e il modulo elastico, altrimenti sono da assumere pari al limite di snervamento. </w:t>
      </w:r>
    </w:p>
    <w:p w14:paraId="74015534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722EB216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2. Momento ultimo per raggiungimento della massima deformazione nel composito</w:t>
      </w:r>
    </w:p>
    <w:p w14:paraId="0472DC20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14:paraId="45735AEB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14:paraId="7573B20C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14:paraId="72827DE7" w14:textId="77777777" w:rsidR="007042F9" w:rsidRPr="006926CC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14:paraId="1324F763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14:paraId="0C335D2C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h-c</m:t>
              </m:r>
            </m:den>
          </m:f>
        </m:oMath>
      </m:oMathPara>
    </w:p>
    <w:p w14:paraId="298A0A0C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14:paraId="2FB03684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</m:oMath>
      </m:oMathPara>
    </w:p>
    <w:p w14:paraId="16283CB9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0AE45B9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7042F9">
        <w:rPr>
          <w:rFonts w:cstheme="minorHAnsi"/>
        </w:rPr>
        <w:t xml:space="preserve"> è la deformazione pre-esistente all’applicazione del rinforzo in corrispondenza del lembo teso</w:t>
      </w:r>
    </w:p>
    <w:p w14:paraId="58B58CBE" w14:textId="77777777" w:rsidR="007042F9" w:rsidRPr="00C20FA3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h-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den>
          </m:f>
        </m:oMath>
      </m:oMathPara>
    </w:p>
    <w:p w14:paraId="47E53A40" w14:textId="77777777" w:rsidR="007042F9" w:rsidRPr="00C15846" w:rsidRDefault="007042F9" w:rsidP="007042F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-c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=0→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14:paraId="3FF8924D" w14:textId="77777777" w:rsidR="007042F9" w:rsidRPr="00C15846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I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(d-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)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14:paraId="3E1160C6" w14:textId="77777777" w:rsidR="007042F9" w:rsidRDefault="007042F9" w:rsidP="007042F9">
      <w:pPr>
        <w:spacing w:before="0" w:after="0"/>
        <w:rPr>
          <w:rFonts w:cstheme="minorHAnsi"/>
        </w:rPr>
      </w:pPr>
    </w:p>
    <w:p w14:paraId="3BBA6CBD" w14:textId="77777777" w:rsidR="007042F9" w:rsidRDefault="007042F9" w:rsidP="007042F9">
      <w:pPr>
        <w:spacing w:before="0" w:after="0"/>
        <w:rPr>
          <w:rFonts w:cstheme="minorHAnsi"/>
        </w:rPr>
      </w:pPr>
      <w:r>
        <w:rPr>
          <w:rFonts w:cstheme="minorHAnsi"/>
        </w:rPr>
        <w:t>Per entrambi i tipi di rottura, la posizione dell’asse neutro è ricavata dall’equilibrio alla traslazione ed è pari a</w:t>
      </w:r>
    </w:p>
    <w:p w14:paraId="79EA5C35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Ψ∙b∙x∙f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</m:oMath>
      </m:oMathPara>
    </w:p>
    <w:p w14:paraId="2EE05D62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Dall’equilibrio alla rotazione si ottiene il valore del momento ultimo</w:t>
      </w:r>
    </w:p>
    <w:p w14:paraId="706B4374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Ψ∙b∙x∙f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d-λ∙x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d-c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∙c-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</m:d>
        </m:oMath>
      </m:oMathPara>
    </w:p>
    <w:p w14:paraId="5E07A496" w14:textId="77777777" w:rsidR="007042F9" w:rsidRPr="00C20FA3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=1,00</m:t>
        </m:r>
      </m:oMath>
      <w:r>
        <w:rPr>
          <w:rFonts w:cstheme="minorHAnsi"/>
        </w:rPr>
        <w:t xml:space="preserve">, </w:t>
      </w:r>
      <m:oMath>
        <m:r>
          <w:rPr>
            <w:rFonts w:ascii="Cambria Math" w:hAnsi="Cambria Math" w:cstheme="minorHAnsi"/>
          </w:rPr>
          <m:t>Ψ=0,809</m:t>
        </m:r>
      </m:oMath>
      <w:r>
        <w:rPr>
          <w:rFonts w:cstheme="minorHAnsi"/>
        </w:rPr>
        <w:t xml:space="preserve"> e </w:t>
      </w:r>
      <m:oMath>
        <m:r>
          <w:rPr>
            <w:rFonts w:ascii="Cambria Math" w:hAnsi="Cambria Math" w:cstheme="minorHAnsi"/>
          </w:rPr>
          <m:t>λ=0,416</m:t>
        </m:r>
      </m:oMath>
    </w:p>
    <w:p w14:paraId="6641FA9D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0C383700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definitiva, in direzione “X”:</w:t>
      </w:r>
    </w:p>
    <w:p w14:paraId="63A2A5EF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</m:t>
          </m:r>
        </m:oMath>
      </m:oMathPara>
    </w:p>
    <w:p w14:paraId="71C49EBC" w14:textId="77777777" w:rsidR="0029787E" w:rsidRPr="007042F9" w:rsidRDefault="004D7538" w:rsidP="0029787E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3.0E-4</m:t>
          </m:r>
        </m:oMath>
      </m:oMathPara>
    </w:p>
    <w:p w14:paraId="1F0A7521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0.0022</m:t>
          </m:r>
        </m:oMath>
      </m:oMathPara>
    </w:p>
    <w:p w14:paraId="6F3C3CF1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0.0023</m:t>
          </m:r>
        </m:oMath>
      </m:oMathPara>
    </w:p>
    <w:p w14:paraId="74FACE1A" w14:textId="77777777" w:rsidR="0029787E" w:rsidRPr="007042F9" w:rsidRDefault="0029787E" w:rsidP="0029787E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>38.35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14:paraId="54C1B2A8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direzione “Y”:</w:t>
      </w:r>
    </w:p>
    <w:p w14:paraId="25EFB093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8.0E-4</m:t>
          </m:r>
        </m:oMath>
      </m:oMathPara>
    </w:p>
    <w:p w14:paraId="7755AD33" w14:textId="77777777" w:rsidR="007042F9" w:rsidRP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5.0E-4</m:t>
          </m:r>
        </m:oMath>
      </m:oMathPara>
    </w:p>
    <w:p w14:paraId="2CE26767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</m:t>
          </m:r>
        </m:oMath>
      </m:oMathPara>
    </w:p>
    <w:p w14:paraId="04A5A739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0.0023</m:t>
          </m:r>
        </m:oMath>
      </m:oMathPara>
    </w:p>
    <w:p w14:paraId="620CF026" w14:textId="77777777" w:rsidR="007042F9" w:rsidRPr="007042F9" w:rsidRDefault="007042F9" w:rsidP="007042F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>79.7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14:paraId="2565D5B8" w14:textId="77777777" w:rsidR="007042F9" w:rsidRPr="007042F9" w:rsidRDefault="007042F9" w:rsidP="007042F9">
      <w:pPr>
        <w:spacing w:before="0" w:after="0"/>
        <w:jc w:val="both"/>
        <w:rPr>
          <w:rFonts w:cstheme="minorHAnsi"/>
        </w:rPr>
      </w:pPr>
    </w:p>
    <w:p w14:paraId="4EC4CD9B" w14:textId="77777777" w:rsidR="007042F9" w:rsidRDefault="007042F9" w:rsidP="007042F9">
      <w:pPr>
        <w:spacing w:before="0" w:after="0"/>
        <w:jc w:val="both"/>
        <w:rPr>
          <w:rFonts w:cstheme="minorHAnsi"/>
          <w:u w:val="single"/>
        </w:rPr>
      </w:pPr>
      <w:r w:rsidRPr="007042F9">
        <w:rPr>
          <w:rFonts w:cstheme="minorHAnsi"/>
          <w:u w:val="single"/>
        </w:rPr>
        <w:t>MOMENTO ULTIMO DELLA SEZIONE RINFORZATA</w:t>
      </w:r>
    </w:p>
    <w:p w14:paraId="6F10A45F" w14:textId="77777777" w:rsidR="007042F9" w:rsidRDefault="007042F9" w:rsidP="007042F9">
      <w:pPr>
        <w:spacing w:before="0" w:after="0"/>
        <w:jc w:val="both"/>
        <w:rPr>
          <w:rFonts w:cstheme="minorHAnsi"/>
          <w:u w:val="single"/>
        </w:rPr>
      </w:pPr>
    </w:p>
    <w:p w14:paraId="6C7ED462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22.53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58A6A7D0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8.65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0C80CC47" w14:textId="77777777" w:rsidR="007042F9" w:rsidRPr="001A5A29" w:rsidRDefault="007042F9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0745F813" w14:textId="77777777" w:rsidR="00CB5254" w:rsidRDefault="00CB5254" w:rsidP="009860BF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6" name="Drawing 6" descr="/tmp/mapei/zip/8239/1722697186153/img_mnx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/tmp/mapei/zip/8239/1722697186153/img_mnx.png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6218F" w14:textId="77777777" w:rsidR="00CB5254" w:rsidRDefault="00CB5254" w:rsidP="009860BF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7" name="Drawing 7" descr="/tmp/mapei/zip/8239/1722697186153/img_mny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/tmp/mapei/zip/8239/1722697186153/img_mny.png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B640" w14:textId="77777777" w:rsidR="002B7400" w:rsidRDefault="002B7400" w:rsidP="004D0455">
      <w:pPr>
        <w:pStyle w:val="Titolo1"/>
        <w:spacing w:before="0"/>
      </w:pPr>
      <w:bookmarkStart w:id="22" w:name="_Toc81486953"/>
      <w:r w:rsidRPr="004D0455">
        <w:t>Verifica della sezione rinforzata</w:t>
      </w:r>
      <w:bookmarkEnd w:id="22"/>
    </w:p>
    <w:p w14:paraId="139D89FF" w14:textId="77777777" w:rsidR="00BC3D86" w:rsidRDefault="00BC3D86" w:rsidP="00BC3D86">
      <w:pPr>
        <w:spacing w:before="0" w:after="0"/>
      </w:pPr>
    </w:p>
    <w:p w14:paraId="1DC3BFD3" w14:textId="77777777" w:rsidR="00BC3D86" w:rsidRDefault="00B44C54" w:rsidP="00BC3D86">
      <w:pPr>
        <w:spacing w:before="0" w:after="0"/>
      </w:pPr>
      <w:r>
        <w:t>EFFICACIA</w:t>
      </w:r>
      <w:r w:rsidR="009860BF">
        <w:t xml:space="preserve"> </w:t>
      </w:r>
      <w:r w:rsidR="00D67D4E">
        <w:t>DEL RINFORZO</w:t>
      </w:r>
      <w:r w:rsidR="00BC3D86">
        <w:t>: Confinamento</w:t>
      </w:r>
    </w:p>
    <w:p w14:paraId="79A2C05D" w14:textId="77777777" w:rsidR="00BC3D86" w:rsidRDefault="004D7538" w:rsidP="00BC3D86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988.92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794.01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73BAB142" w14:textId="77777777" w:rsidR="0032348C" w:rsidRDefault="0032348C" w:rsidP="0032348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24.55</m:t>
        </m:r>
      </m:oMath>
      <w:r>
        <w:t>%.</w:t>
      </w:r>
    </w:p>
    <w:p w14:paraId="5C2F2C62" w14:textId="77777777" w:rsidR="009860BF" w:rsidRDefault="009860BF" w:rsidP="00BC3D86">
      <w:pPr>
        <w:spacing w:before="0" w:after="0"/>
      </w:pPr>
    </w:p>
    <w:p w14:paraId="18C68BBD" w14:textId="77777777" w:rsidR="00AA61B4" w:rsidRDefault="00B44C54" w:rsidP="00AA61B4">
      <w:pPr>
        <w:spacing w:before="0" w:after="0"/>
      </w:pPr>
      <w:bookmarkStart w:id="23" w:name="_Hlk67647594"/>
      <w:r>
        <w:t>EFFICACIA</w:t>
      </w:r>
      <w:r w:rsidR="00AA61B4">
        <w:t xml:space="preserve"> </w:t>
      </w:r>
      <w:r w:rsidR="00D67D4E">
        <w:t xml:space="preserve">DEL RINFORZO: </w:t>
      </w:r>
      <w:r w:rsidR="00AA61B4">
        <w:t>Taglio</w:t>
      </w:r>
      <w:r w:rsidR="00D87E98">
        <w:t xml:space="preserve"> lungo “X”</w:t>
      </w:r>
    </w:p>
    <w:p w14:paraId="13EB86DD" w14:textId="77777777" w:rsidR="00AA61B4" w:rsidRDefault="004D7538" w:rsidP="00AA61B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28.1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13.62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4DA17E69" w14:textId="77777777" w:rsidR="0032348C" w:rsidRDefault="0032348C" w:rsidP="0032348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106.29</m:t>
        </m:r>
      </m:oMath>
      <w:r>
        <w:t>%.</w:t>
      </w:r>
    </w:p>
    <w:p w14:paraId="477B6FD7" w14:textId="77777777" w:rsidR="00D87E98" w:rsidRDefault="00D87E98" w:rsidP="0032348C">
      <w:pPr>
        <w:spacing w:before="0" w:after="0"/>
      </w:pPr>
    </w:p>
    <w:p w14:paraId="657E61F2" w14:textId="77777777" w:rsidR="00D87E98" w:rsidRDefault="00D87E98" w:rsidP="00D87E98">
      <w:pPr>
        <w:spacing w:before="0" w:after="0"/>
      </w:pPr>
      <w:r>
        <w:t>EFFICACIA DEL RINFORZO: Taglio lungo “Y”</w:t>
      </w:r>
    </w:p>
    <w:p w14:paraId="3C806EC2" w14:textId="77777777" w:rsidR="00D87E98" w:rsidRDefault="004D7538" w:rsidP="00D87E98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71.67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30.23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2625ED42" w14:textId="77777777" w:rsidR="00D87E98" w:rsidRDefault="00D87E98" w:rsidP="00D87E98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137.1</m:t>
        </m:r>
      </m:oMath>
      <w:r>
        <w:t>%.</w:t>
      </w:r>
    </w:p>
    <w:bookmarkEnd w:id="23"/>
    <w:p w14:paraId="180BBC38" w14:textId="77777777" w:rsidR="00D87E98" w:rsidRDefault="00D87E98" w:rsidP="0032348C">
      <w:pPr>
        <w:spacing w:before="0" w:after="0"/>
      </w:pPr>
    </w:p>
    <w:p w14:paraId="15406F83" w14:textId="77777777" w:rsidR="00AA61B4" w:rsidRDefault="00AA61B4" w:rsidP="00BC3D86">
      <w:pPr>
        <w:spacing w:before="0" w:after="0"/>
      </w:pPr>
    </w:p>
    <w:p w14:paraId="6402ACC9" w14:textId="77777777" w:rsidR="00B44C54" w:rsidRDefault="00B44C54" w:rsidP="00B44C54">
      <w:pPr>
        <w:spacing w:before="0" w:after="0"/>
      </w:pPr>
      <w:bookmarkStart w:id="24" w:name="_Hlk63411700"/>
      <w:r>
        <w:t>EFFICACIA DEL RINFORZO: Flessione lungo “X”</w:t>
      </w:r>
    </w:p>
    <w:p w14:paraId="55AB7DB3" w14:textId="77777777" w:rsidR="00B44C54" w:rsidRDefault="004D7538" w:rsidP="00B44C5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22.53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16.44 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2F021E56" w14:textId="77777777" w:rsidR="0049548E" w:rsidRDefault="00B44C54" w:rsidP="0049548E">
      <w:pPr>
        <w:spacing w:before="0" w:after="0"/>
      </w:pPr>
      <w:r>
        <w:t>L’incremento di resistenza per effetto del rinforzo è d</w:t>
      </w:r>
      <w:r w:rsidR="0049548E">
        <w:t xml:space="preserve">el </w:t>
      </w:r>
      <m:oMath>
        <m:r>
          <w:rPr>
            <w:rFonts w:ascii="Cambria Math" w:hAnsi="Cambria Math" w:cstheme="minorHAnsi"/>
            <w:color w:val="2E74B5" w:themeColor="accent5" w:themeShade="BF"/>
          </w:rPr>
          <m:t>37.04</m:t>
        </m:r>
      </m:oMath>
      <w:r w:rsidR="0049548E">
        <w:t>%.</w:t>
      </w:r>
    </w:p>
    <w:p w14:paraId="7F5288B4" w14:textId="77777777" w:rsidR="00B44C54" w:rsidRPr="00F34676" w:rsidRDefault="00B44C54" w:rsidP="00B44C54">
      <w:pPr>
        <w:spacing w:before="0" w:after="0"/>
      </w:pPr>
    </w:p>
    <w:p w14:paraId="1C535BD3" w14:textId="77777777" w:rsidR="00B44C54" w:rsidRPr="00F34676" w:rsidRDefault="00B44C54" w:rsidP="00B44C54">
      <w:pPr>
        <w:spacing w:before="0" w:after="0"/>
      </w:pPr>
    </w:p>
    <w:p w14:paraId="44F68000" w14:textId="77777777" w:rsidR="00B44C54" w:rsidRDefault="00B44C54" w:rsidP="00B44C54">
      <w:pPr>
        <w:spacing w:before="0" w:after="0"/>
      </w:pPr>
      <w:r>
        <w:t>EFFICACIA DEL RINFORZO: Flessione lungo “Y”</w:t>
      </w:r>
    </w:p>
    <w:p w14:paraId="3F994B61" w14:textId="77777777" w:rsidR="00B44C54" w:rsidRDefault="004D7538" w:rsidP="00B44C5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8.65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7.57 </m:t>
          </m:r>
          <m:r>
            <w:rPr>
              <w:rFonts w:ascii="Cambria Math" w:hAnsi="Cambria Math" w:cstheme="minorHAnsi"/>
            </w:rPr>
            <m:t>kNm</m:t>
          </m:r>
        </m:oMath>
      </m:oMathPara>
    </w:p>
    <w:bookmarkEnd w:id="24"/>
    <w:p w14:paraId="76ED97BC" w14:textId="77777777" w:rsidR="0071423C" w:rsidRDefault="0071423C" w:rsidP="0071423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14.27</m:t>
        </m:r>
      </m:oMath>
      <w:r>
        <w:t>%.</w:t>
      </w:r>
    </w:p>
    <w:p w14:paraId="13E2FCCA" w14:textId="77777777" w:rsidR="007042F9" w:rsidRDefault="007042F9" w:rsidP="00BC3D86">
      <w:pPr>
        <w:spacing w:before="0" w:after="0"/>
      </w:pPr>
    </w:p>
    <w:p w14:paraId="06087DAB" w14:textId="77777777" w:rsidR="000B3C9B" w:rsidRDefault="000B3C9B" w:rsidP="00BC3D86">
      <w:pPr>
        <w:spacing w:before="0" w:after="0"/>
      </w:pPr>
    </w:p>
    <w:p w14:paraId="0EC9CA03" w14:textId="77777777" w:rsidR="000B3C9B" w:rsidRDefault="000B3C9B" w:rsidP="00BC3D86">
      <w:pPr>
        <w:spacing w:before="0" w:after="0"/>
      </w:pPr>
    </w:p>
    <w:p w14:paraId="6E57941A" w14:textId="62499EC9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  <w:r w:rsidRPr="00190F90">
        <w:rPr>
          <w:i/>
          <w:sz w:val="14"/>
          <w:szCs w:val="14"/>
        </w:rPr>
        <w:t>Le indicazioni sulla disposizione, nonché sulla quantità del rinforzo ipotizzato, sono da ritenersi indicative e, in ogni caso, da validare mediante un calcolo eseguito da un tecnico abilitato. Nell’eventualità che i lavori di ripristino ricadano sotto la legislazione della L. 1086/71, il costruttore dovrà regolarmente denunciare tali opere, seguendo le indicazioni contenute in tale norma e nei successivi D.M</w:t>
      </w:r>
      <w:r w:rsidR="00C96E29" w:rsidRPr="00190F90">
        <w:rPr>
          <w:i/>
          <w:sz w:val="14"/>
          <w:szCs w:val="14"/>
        </w:rPr>
        <w:t>.</w:t>
      </w:r>
    </w:p>
    <w:p w14:paraId="30D9A06F" w14:textId="77777777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</w:p>
    <w:p w14:paraId="27EC86E3" w14:textId="77777777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  <w:r w:rsidRPr="00190F90">
        <w:rPr>
          <w:i/>
          <w:sz w:val="14"/>
          <w:szCs w:val="14"/>
        </w:rPr>
        <w:t xml:space="preserve">Per le caratteristiche e le modalità d’impiego dei già menzionati prodotti, vogliate consultare le relative schede tecniche, disponibili sul sito internet all’indirizzo </w:t>
      </w:r>
      <w:hyperlink r:id="rId12" w:history="1">
        <w:r w:rsidRPr="00190F90">
          <w:rPr>
            <w:rStyle w:val="Collegamentoipertestuale"/>
            <w:i/>
            <w:sz w:val="14"/>
            <w:szCs w:val="14"/>
          </w:rPr>
          <w:t>www.mapei.it</w:t>
        </w:r>
      </w:hyperlink>
      <w:r w:rsidRPr="00190F90">
        <w:rPr>
          <w:i/>
          <w:sz w:val="14"/>
          <w:szCs w:val="14"/>
        </w:rPr>
        <w:t xml:space="preserve">. </w:t>
      </w:r>
    </w:p>
    <w:p w14:paraId="37FF6DA9" w14:textId="77777777" w:rsidR="000B3C9B" w:rsidRPr="00F34676" w:rsidRDefault="000B3C9B" w:rsidP="00BC3D86">
      <w:pPr>
        <w:spacing w:before="0" w:after="0"/>
      </w:pPr>
    </w:p>
    <w:sectPr w:rsidR="000B3C9B" w:rsidRPr="00F34676" w:rsidSect="00F368F3">
      <w:footerReference w:type="default" r:id="rId13"/>
      <w:pgSz w:w="11906" w:h="16838"/>
      <w:pgMar w:top="1417" w:right="1134" w:bottom="1134" w:left="1134" w:header="708" w:footer="62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9728D" w16cex:dateUtc="2022-10-06T13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E11D6" w14:textId="77777777" w:rsidR="004D7538" w:rsidRDefault="004D7538" w:rsidP="00F34676">
      <w:pPr>
        <w:spacing w:before="0" w:after="0" w:line="240" w:lineRule="auto"/>
      </w:pPr>
      <w:r>
        <w:separator/>
      </w:r>
    </w:p>
  </w:endnote>
  <w:endnote w:type="continuationSeparator" w:id="0">
    <w:p w14:paraId="2CC24488" w14:textId="77777777" w:rsidR="004D7538" w:rsidRDefault="004D7538" w:rsidP="00F346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16750"/>
      <w:docPartObj>
        <w:docPartGallery w:val="Page Numbers (Bottom of Page)"/>
        <w:docPartUnique/>
      </w:docPartObj>
    </w:sdtPr>
    <w:sdtEndPr>
      <w:rPr>
        <w:sz w:val="14"/>
      </w:rPr>
    </w:sdtEndPr>
    <w:sdtContent>
      <w:p w14:paraId="50AFF349" w14:textId="77777777" w:rsidR="00C5779E" w:rsidRDefault="00C5779E" w:rsidP="00FB7E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  <w:p w14:paraId="09150586" w14:textId="77777777" w:rsidR="00C5779E" w:rsidRDefault="00C5779E" w:rsidP="00F368F3">
        <w:pPr>
          <w:pStyle w:val="Pidipagina"/>
        </w:pPr>
        <w:r>
          <w:rPr>
            <w:noProof/>
            <w:lang w:eastAsia="it-IT"/>
          </w:rPr>
          <w:drawing>
            <wp:anchor distT="0" distB="0" distL="114300" distR="114300" simplePos="0" relativeHeight="251658240" behindDoc="0" locked="0" layoutInCell="1" allowOverlap="1" wp14:anchorId="38074BF6" wp14:editId="0AF9E1D4">
              <wp:simplePos x="0" y="0"/>
              <wp:positionH relativeFrom="column">
                <wp:posOffset>4838700</wp:posOffset>
              </wp:positionH>
              <wp:positionV relativeFrom="paragraph">
                <wp:posOffset>54698</wp:posOffset>
              </wp:positionV>
              <wp:extent cx="1339702" cy="544365"/>
              <wp:effectExtent l="0" t="0" r="0" b="8255"/>
              <wp:wrapNone/>
              <wp:docPr id="15" name="Immagine 15" descr="Risultati immagini per logo map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isultati immagini per logo mapei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702" cy="5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819C88" w14:textId="77777777" w:rsidR="00C5779E" w:rsidRPr="00FC0E53" w:rsidRDefault="00C5779E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Mapei S.p.A. Via Cafiero, 22 20158- Milano Italia - Tel +39-02-376731</w:t>
        </w:r>
      </w:p>
      <w:p w14:paraId="355EBF62" w14:textId="77777777" w:rsidR="00C5779E" w:rsidRPr="00FC0E53" w:rsidRDefault="00C5779E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Fax +39-02-37673214 - mapei@mapei.it - P.IVA 01649960158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6649E" w14:textId="77777777" w:rsidR="004D7538" w:rsidRDefault="004D7538" w:rsidP="00F34676">
      <w:pPr>
        <w:spacing w:before="0" w:after="0" w:line="240" w:lineRule="auto"/>
      </w:pPr>
      <w:r>
        <w:separator/>
      </w:r>
    </w:p>
  </w:footnote>
  <w:footnote w:type="continuationSeparator" w:id="0">
    <w:p w14:paraId="4DDD9563" w14:textId="77777777" w:rsidR="004D7538" w:rsidRDefault="004D7538" w:rsidP="00F346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FC8"/>
    <w:multiLevelType w:val="hybridMultilevel"/>
    <w:tmpl w:val="D2E42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13C9F"/>
    <w:multiLevelType w:val="hybridMultilevel"/>
    <w:tmpl w:val="D4067E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49E2"/>
    <w:multiLevelType w:val="hybridMultilevel"/>
    <w:tmpl w:val="462EC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445C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94B79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C5F59"/>
    <w:multiLevelType w:val="hybridMultilevel"/>
    <w:tmpl w:val="988EE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BAE"/>
    <w:multiLevelType w:val="hybridMultilevel"/>
    <w:tmpl w:val="4C0CD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F7620"/>
    <w:multiLevelType w:val="hybridMultilevel"/>
    <w:tmpl w:val="EFEE3D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2424C"/>
    <w:multiLevelType w:val="hybridMultilevel"/>
    <w:tmpl w:val="60029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4BB"/>
    <w:multiLevelType w:val="hybridMultilevel"/>
    <w:tmpl w:val="DDAA6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5721"/>
    <w:multiLevelType w:val="hybridMultilevel"/>
    <w:tmpl w:val="986002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F1E24"/>
    <w:multiLevelType w:val="hybridMultilevel"/>
    <w:tmpl w:val="28DE5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ACD"/>
    <w:rsid w:val="00045034"/>
    <w:rsid w:val="0004630F"/>
    <w:rsid w:val="00065810"/>
    <w:rsid w:val="000832C9"/>
    <w:rsid w:val="000914CD"/>
    <w:rsid w:val="000B3C9B"/>
    <w:rsid w:val="000B45A5"/>
    <w:rsid w:val="000C5343"/>
    <w:rsid w:val="000F251E"/>
    <w:rsid w:val="00113CA9"/>
    <w:rsid w:val="00153169"/>
    <w:rsid w:val="00162487"/>
    <w:rsid w:val="00171E40"/>
    <w:rsid w:val="00173DDF"/>
    <w:rsid w:val="00190F90"/>
    <w:rsid w:val="00193058"/>
    <w:rsid w:val="00195582"/>
    <w:rsid w:val="001A5A29"/>
    <w:rsid w:val="001B2086"/>
    <w:rsid w:val="001B3EE7"/>
    <w:rsid w:val="001B5F72"/>
    <w:rsid w:val="001C34C9"/>
    <w:rsid w:val="001D38BD"/>
    <w:rsid w:val="00216E7E"/>
    <w:rsid w:val="002606A2"/>
    <w:rsid w:val="00270B6A"/>
    <w:rsid w:val="00277DC8"/>
    <w:rsid w:val="00292C48"/>
    <w:rsid w:val="0029787E"/>
    <w:rsid w:val="002A48C9"/>
    <w:rsid w:val="002B4728"/>
    <w:rsid w:val="002B7400"/>
    <w:rsid w:val="002C00B3"/>
    <w:rsid w:val="002C657D"/>
    <w:rsid w:val="002F11FC"/>
    <w:rsid w:val="002F1C75"/>
    <w:rsid w:val="00310650"/>
    <w:rsid w:val="003211D2"/>
    <w:rsid w:val="0032348C"/>
    <w:rsid w:val="0034135B"/>
    <w:rsid w:val="003522A4"/>
    <w:rsid w:val="0035264B"/>
    <w:rsid w:val="003560A9"/>
    <w:rsid w:val="003A549B"/>
    <w:rsid w:val="003B102C"/>
    <w:rsid w:val="003C7F74"/>
    <w:rsid w:val="003E4C8D"/>
    <w:rsid w:val="003F1334"/>
    <w:rsid w:val="003F4BDE"/>
    <w:rsid w:val="003F6834"/>
    <w:rsid w:val="00407110"/>
    <w:rsid w:val="004218A9"/>
    <w:rsid w:val="004369C4"/>
    <w:rsid w:val="0045219B"/>
    <w:rsid w:val="00452D12"/>
    <w:rsid w:val="0049099F"/>
    <w:rsid w:val="0049548E"/>
    <w:rsid w:val="004A4A07"/>
    <w:rsid w:val="004A5153"/>
    <w:rsid w:val="004B5AA5"/>
    <w:rsid w:val="004C5A3E"/>
    <w:rsid w:val="004D0455"/>
    <w:rsid w:val="004D7538"/>
    <w:rsid w:val="004E4322"/>
    <w:rsid w:val="0053279A"/>
    <w:rsid w:val="00540B18"/>
    <w:rsid w:val="00560BFA"/>
    <w:rsid w:val="0057456B"/>
    <w:rsid w:val="00576945"/>
    <w:rsid w:val="005B3705"/>
    <w:rsid w:val="005E0C11"/>
    <w:rsid w:val="005E1745"/>
    <w:rsid w:val="005E36B6"/>
    <w:rsid w:val="005F261A"/>
    <w:rsid w:val="0061209A"/>
    <w:rsid w:val="006162B9"/>
    <w:rsid w:val="00626D89"/>
    <w:rsid w:val="00630012"/>
    <w:rsid w:val="00645B73"/>
    <w:rsid w:val="0064669D"/>
    <w:rsid w:val="00646DD5"/>
    <w:rsid w:val="00651276"/>
    <w:rsid w:val="006926CC"/>
    <w:rsid w:val="006B6E22"/>
    <w:rsid w:val="006F449F"/>
    <w:rsid w:val="007042F9"/>
    <w:rsid w:val="0071423C"/>
    <w:rsid w:val="00753B0E"/>
    <w:rsid w:val="00773B1B"/>
    <w:rsid w:val="00784562"/>
    <w:rsid w:val="007B44A5"/>
    <w:rsid w:val="007D38D8"/>
    <w:rsid w:val="007E5FB2"/>
    <w:rsid w:val="00800E7E"/>
    <w:rsid w:val="00816A33"/>
    <w:rsid w:val="00821E56"/>
    <w:rsid w:val="00824108"/>
    <w:rsid w:val="0084077C"/>
    <w:rsid w:val="00844B3A"/>
    <w:rsid w:val="008479CF"/>
    <w:rsid w:val="00847C97"/>
    <w:rsid w:val="00866A40"/>
    <w:rsid w:val="008940A5"/>
    <w:rsid w:val="008A3634"/>
    <w:rsid w:val="008B0070"/>
    <w:rsid w:val="008F5C9E"/>
    <w:rsid w:val="008F702E"/>
    <w:rsid w:val="009078C2"/>
    <w:rsid w:val="00914D21"/>
    <w:rsid w:val="00923FA7"/>
    <w:rsid w:val="00955E33"/>
    <w:rsid w:val="00971182"/>
    <w:rsid w:val="009860BF"/>
    <w:rsid w:val="009904CC"/>
    <w:rsid w:val="00997CB1"/>
    <w:rsid w:val="009A0DF9"/>
    <w:rsid w:val="009F16B6"/>
    <w:rsid w:val="00A15BFE"/>
    <w:rsid w:val="00A345CF"/>
    <w:rsid w:val="00A35E10"/>
    <w:rsid w:val="00A41EB9"/>
    <w:rsid w:val="00A533E9"/>
    <w:rsid w:val="00A5629A"/>
    <w:rsid w:val="00A70CD7"/>
    <w:rsid w:val="00A8058D"/>
    <w:rsid w:val="00A931DA"/>
    <w:rsid w:val="00AA0ACD"/>
    <w:rsid w:val="00AA61B4"/>
    <w:rsid w:val="00AC0F11"/>
    <w:rsid w:val="00AF095E"/>
    <w:rsid w:val="00AF72BD"/>
    <w:rsid w:val="00B041DA"/>
    <w:rsid w:val="00B13047"/>
    <w:rsid w:val="00B149E5"/>
    <w:rsid w:val="00B35E79"/>
    <w:rsid w:val="00B44C54"/>
    <w:rsid w:val="00B476CE"/>
    <w:rsid w:val="00B96CBA"/>
    <w:rsid w:val="00BB0B48"/>
    <w:rsid w:val="00BC3D86"/>
    <w:rsid w:val="00BC7240"/>
    <w:rsid w:val="00BD50BB"/>
    <w:rsid w:val="00BE0450"/>
    <w:rsid w:val="00BF079A"/>
    <w:rsid w:val="00C12D41"/>
    <w:rsid w:val="00C15846"/>
    <w:rsid w:val="00C17AC3"/>
    <w:rsid w:val="00C20FA3"/>
    <w:rsid w:val="00C5779E"/>
    <w:rsid w:val="00C64096"/>
    <w:rsid w:val="00C71CF0"/>
    <w:rsid w:val="00C72491"/>
    <w:rsid w:val="00C802F1"/>
    <w:rsid w:val="00C91114"/>
    <w:rsid w:val="00C96E29"/>
    <w:rsid w:val="00C973B5"/>
    <w:rsid w:val="00CB5254"/>
    <w:rsid w:val="00CC35B1"/>
    <w:rsid w:val="00CE5591"/>
    <w:rsid w:val="00CF3626"/>
    <w:rsid w:val="00D10067"/>
    <w:rsid w:val="00D30B0B"/>
    <w:rsid w:val="00D44EEA"/>
    <w:rsid w:val="00D54349"/>
    <w:rsid w:val="00D67D4E"/>
    <w:rsid w:val="00D87E98"/>
    <w:rsid w:val="00D9505E"/>
    <w:rsid w:val="00DB479E"/>
    <w:rsid w:val="00DB4A5F"/>
    <w:rsid w:val="00DE0CA1"/>
    <w:rsid w:val="00DF0DD9"/>
    <w:rsid w:val="00E37607"/>
    <w:rsid w:val="00E43BBD"/>
    <w:rsid w:val="00E57BEB"/>
    <w:rsid w:val="00E71997"/>
    <w:rsid w:val="00EE2A0D"/>
    <w:rsid w:val="00F318EB"/>
    <w:rsid w:val="00F34676"/>
    <w:rsid w:val="00F368F3"/>
    <w:rsid w:val="00F4041A"/>
    <w:rsid w:val="00F72D01"/>
    <w:rsid w:val="00F77BA8"/>
    <w:rsid w:val="00F94A4C"/>
    <w:rsid w:val="00FB7E2E"/>
    <w:rsid w:val="00FC0E53"/>
    <w:rsid w:val="00FD2DA2"/>
    <w:rsid w:val="00FD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E967B3B"/>
  <w15:docId w15:val="{2F2AC2C0-9EC6-43D1-8470-AC0D4F51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6D89"/>
  </w:style>
  <w:style w:type="paragraph" w:styleId="Titolo1">
    <w:name w:val="heading 1"/>
    <w:basedOn w:val="Normale"/>
    <w:next w:val="Normale"/>
    <w:link w:val="Titolo1Carattere"/>
    <w:uiPriority w:val="9"/>
    <w:qFormat/>
    <w:rsid w:val="00626D8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8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D8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D8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D8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D8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D8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D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D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D89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6D8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D89"/>
    <w:rPr>
      <w:caps/>
      <w:spacing w:val="15"/>
      <w:shd w:val="clear" w:color="auto" w:fill="D9E2F3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D89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D8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D89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26D89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D8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26D8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D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D89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626D89"/>
    <w:rPr>
      <w:b/>
      <w:bCs/>
    </w:rPr>
  </w:style>
  <w:style w:type="character" w:styleId="Enfasicorsivo">
    <w:name w:val="Emphasis"/>
    <w:uiPriority w:val="20"/>
    <w:qFormat/>
    <w:rsid w:val="00626D89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626D8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26D8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D8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D8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D89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626D89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626D89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626D89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626D89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626D89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6D89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4909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676"/>
  </w:style>
  <w:style w:type="paragraph" w:styleId="Pidipagina">
    <w:name w:val="footer"/>
    <w:basedOn w:val="Normale"/>
    <w:link w:val="Pidipagina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676"/>
  </w:style>
  <w:style w:type="paragraph" w:styleId="Sommario1">
    <w:name w:val="toc 1"/>
    <w:basedOn w:val="Normale"/>
    <w:next w:val="Normale"/>
    <w:autoRedefine/>
    <w:uiPriority w:val="39"/>
    <w:unhideWhenUsed/>
    <w:rsid w:val="00DB479E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B479E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B7E2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E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E2E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C96E2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6E2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6E2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6E2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6E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3.png" Type="http://schemas.openxmlformats.org/officeDocument/2006/relationships/image"/><Relationship Id="rId11" Target="media/image4.png" Type="http://schemas.openxmlformats.org/officeDocument/2006/relationships/image"/><Relationship Id="rId12" Target="http://www.mapei.it" TargetMode="External" Type="http://schemas.openxmlformats.org/officeDocument/2006/relationships/hyperlink"/><Relationship Id="rId13" Target="footer1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16" Target="commentsExtensible.xml" Type="http://schemas.microsoft.com/office/2018/08/relationships/commentsExtensible"/><Relationship Id="rId17" Target="media/image6.jpeg" Type="http://schemas.openxmlformats.org/officeDocument/2006/relationships/image"/><Relationship Id="rId18" Target="media/image7.jpeg" Type="http://schemas.openxmlformats.org/officeDocument/2006/relationships/image"/><Relationship Id="rId19" Target="media/image8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tiff" Type="http://schemas.openxmlformats.org/officeDocument/2006/relationships/image"/><Relationship Id="rId9" Target="media/image2.png" Type="http://schemas.openxmlformats.org/officeDocument/2006/relationships/image"/></Relationships>
</file>

<file path=word/_rels/footer1.xml.rels><?xml version="1.0" encoding="UTF-8" standalone="no"?><Relationships xmlns="http://schemas.openxmlformats.org/package/2006/relationships"><Relationship Id="rId1" Target="media/image5.png" Type="http://schemas.openxmlformats.org/officeDocument/2006/relationships/image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736B1-975B-45E4-A24B-0CB41EE2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2020-11-05T07:44:00Z</dcterms:created>
  <dc:creator>Vitale Vincenzo</dc:creator>
  <cp:lastModifiedBy>Francesco Bruno</cp:lastModifiedBy>
  <dcterms:modified xsi:type="dcterms:W3CDTF">2024-04-11T15:40:00Z</dcterms:modified>
  <cp:revision>57</cp:revision>
</cp:coreProperties>
</file>